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54" w:rsidRDefault="003431BD">
      <w:pPr>
        <w:jc w:val="center"/>
        <w:rPr>
          <w:rFonts w:cs="Arial"/>
          <w:b/>
          <w:sz w:val="24"/>
          <w:szCs w:val="24"/>
          <w:u w:val="single"/>
        </w:rPr>
      </w:pPr>
      <w:r>
        <w:rPr>
          <w:rFonts w:cs="Arial"/>
          <w:b/>
          <w:sz w:val="24"/>
          <w:szCs w:val="24"/>
          <w:u w:val="single"/>
        </w:rPr>
        <w:t xml:space="preserve">Trinity Academy </w:t>
      </w:r>
      <w:proofErr w:type="spellStart"/>
      <w:r w:rsidR="00D70173">
        <w:rPr>
          <w:rFonts w:cs="Arial"/>
          <w:b/>
          <w:sz w:val="24"/>
          <w:szCs w:val="24"/>
          <w:u w:val="single"/>
        </w:rPr>
        <w:t>Sowerby</w:t>
      </w:r>
      <w:proofErr w:type="spellEnd"/>
      <w:r w:rsidR="00D70173">
        <w:rPr>
          <w:rFonts w:cs="Arial"/>
          <w:b/>
          <w:sz w:val="24"/>
          <w:szCs w:val="24"/>
          <w:u w:val="single"/>
        </w:rPr>
        <w:t xml:space="preserve"> Bridge</w:t>
      </w:r>
    </w:p>
    <w:p w:rsidR="00192354" w:rsidRDefault="00922964">
      <w:pPr>
        <w:jc w:val="center"/>
        <w:rPr>
          <w:rFonts w:cs="Arial"/>
          <w:b/>
          <w:sz w:val="24"/>
          <w:szCs w:val="24"/>
          <w:u w:val="single"/>
        </w:rPr>
      </w:pPr>
      <w:r>
        <w:rPr>
          <w:rFonts w:cs="Arial"/>
          <w:b/>
          <w:sz w:val="24"/>
          <w:szCs w:val="24"/>
          <w:u w:val="single"/>
        </w:rPr>
        <w:t>SEND Information Report 201</w:t>
      </w:r>
      <w:r w:rsidR="00202A08">
        <w:rPr>
          <w:rFonts w:cs="Arial"/>
          <w:b/>
          <w:sz w:val="24"/>
          <w:szCs w:val="24"/>
          <w:u w:val="single"/>
        </w:rPr>
        <w:t>8-19</w:t>
      </w:r>
    </w:p>
    <w:p w:rsidR="00192354" w:rsidRDefault="00192354">
      <w:pPr>
        <w:rPr>
          <w:rFonts w:cs="Arial"/>
          <w:b/>
        </w:rPr>
      </w:pPr>
    </w:p>
    <w:p w:rsidR="00D70173" w:rsidRDefault="009F475D">
      <w:pPr>
        <w:rPr>
          <w:rFonts w:cs="Arial"/>
          <w:b/>
        </w:rPr>
      </w:pPr>
      <w:r w:rsidRPr="009F475D">
        <w:rPr>
          <w:rFonts w:cs="Arial"/>
        </w:rPr>
        <w:t xml:space="preserve">Trinity Academy </w:t>
      </w:r>
      <w:proofErr w:type="spellStart"/>
      <w:r w:rsidR="00D70173">
        <w:rPr>
          <w:rFonts w:cs="Arial"/>
        </w:rPr>
        <w:t>Sowerby</w:t>
      </w:r>
      <w:proofErr w:type="spellEnd"/>
      <w:r w:rsidR="00D70173">
        <w:rPr>
          <w:rFonts w:cs="Arial"/>
        </w:rPr>
        <w:t xml:space="preserve"> Bridge</w:t>
      </w:r>
      <w:r w:rsidRPr="009F475D">
        <w:rPr>
          <w:rFonts w:cs="Arial"/>
        </w:rPr>
        <w:t xml:space="preserve"> SENCO:</w:t>
      </w:r>
      <w:r>
        <w:rPr>
          <w:rFonts w:cs="Arial"/>
          <w:b/>
        </w:rPr>
        <w:t xml:space="preserve"> </w:t>
      </w:r>
      <w:r w:rsidR="00D70173">
        <w:rPr>
          <w:rFonts w:cs="Arial"/>
          <w:b/>
        </w:rPr>
        <w:t>Miss J. Hamer</w:t>
      </w:r>
      <w:r>
        <w:rPr>
          <w:rFonts w:cs="Arial"/>
          <w:b/>
        </w:rPr>
        <w:tab/>
      </w:r>
    </w:p>
    <w:p w:rsidR="009F475D" w:rsidRDefault="00F456D9">
      <w:pPr>
        <w:rPr>
          <w:rFonts w:cs="Arial"/>
          <w:b/>
        </w:rPr>
      </w:pPr>
      <w:r w:rsidRPr="00CD47EF">
        <w:rPr>
          <w:rFonts w:cs="Arial"/>
        </w:rPr>
        <w:t>SEND</w:t>
      </w:r>
      <w:r w:rsidR="009F475D" w:rsidRPr="00CD47EF">
        <w:rPr>
          <w:rFonts w:cs="Arial"/>
        </w:rPr>
        <w:t xml:space="preserve"> Governor Link:</w:t>
      </w:r>
      <w:r w:rsidR="009F475D" w:rsidRPr="00CD47EF">
        <w:rPr>
          <w:rFonts w:cs="Arial"/>
          <w:b/>
        </w:rPr>
        <w:t xml:space="preserve"> </w:t>
      </w:r>
      <w:r w:rsidR="00CD47EF" w:rsidRPr="00CD47EF">
        <w:rPr>
          <w:rFonts w:cs="Arial"/>
          <w:b/>
        </w:rPr>
        <w:t>Mr J White</w:t>
      </w:r>
    </w:p>
    <w:p w:rsidR="00BF0CBD" w:rsidRPr="00BF0CBD" w:rsidRDefault="00BF0CBD" w:rsidP="00D70173">
      <w:pPr>
        <w:rPr>
          <w:rFonts w:cs="Arial"/>
          <w:b/>
        </w:rPr>
      </w:pPr>
      <w:r>
        <w:rPr>
          <w:rFonts w:cs="Arial"/>
        </w:rPr>
        <w:t>SEN</w:t>
      </w:r>
      <w:r w:rsidR="00F456D9">
        <w:rPr>
          <w:rFonts w:cs="Arial"/>
        </w:rPr>
        <w:t>D</w:t>
      </w:r>
      <w:r>
        <w:rPr>
          <w:rFonts w:cs="Arial"/>
        </w:rPr>
        <w:t xml:space="preserve"> Senior Leader Link: </w:t>
      </w:r>
      <w:r w:rsidR="00202A08">
        <w:rPr>
          <w:rFonts w:cs="Arial"/>
          <w:b/>
        </w:rPr>
        <w:t xml:space="preserve">Mr Charlie Johnson </w:t>
      </w:r>
    </w:p>
    <w:p w:rsidR="009F475D" w:rsidRDefault="009F475D">
      <w:pPr>
        <w:rPr>
          <w:rFonts w:cs="Arial"/>
          <w:b/>
        </w:rPr>
      </w:pPr>
    </w:p>
    <w:p w:rsidR="00192354" w:rsidRDefault="003431BD">
      <w:pPr>
        <w:rPr>
          <w:rFonts w:cs="Arial"/>
          <w:b/>
        </w:rPr>
      </w:pPr>
      <w:r>
        <w:rPr>
          <w:rFonts w:cs="Arial"/>
          <w:b/>
        </w:rPr>
        <w:t>SEND Headlines</w:t>
      </w:r>
    </w:p>
    <w:tbl>
      <w:tblPr>
        <w:tblStyle w:val="TableGrid"/>
        <w:tblW w:w="9493" w:type="dxa"/>
        <w:tblLook w:val="04A0" w:firstRow="1" w:lastRow="0" w:firstColumn="1" w:lastColumn="0" w:noHBand="0" w:noVBand="1"/>
      </w:tblPr>
      <w:tblGrid>
        <w:gridCol w:w="9493"/>
      </w:tblGrid>
      <w:tr w:rsidR="001F5A03" w:rsidTr="001F5A03">
        <w:tc>
          <w:tcPr>
            <w:tcW w:w="9493" w:type="dxa"/>
          </w:tcPr>
          <w:p w:rsidR="001F5A03" w:rsidRDefault="001F5A03">
            <w:pPr>
              <w:rPr>
                <w:rFonts w:cs="Arial"/>
                <w:b/>
              </w:rPr>
            </w:pPr>
            <w:r>
              <w:rPr>
                <w:rFonts w:cs="Arial"/>
                <w:b/>
              </w:rPr>
              <w:t>2018</w:t>
            </w:r>
          </w:p>
        </w:tc>
      </w:tr>
      <w:tr w:rsidR="001F5A03" w:rsidTr="001F5A03">
        <w:tc>
          <w:tcPr>
            <w:tcW w:w="9493" w:type="dxa"/>
          </w:tcPr>
          <w:p w:rsidR="001F5A03" w:rsidRPr="005B01D8" w:rsidRDefault="001F5A03" w:rsidP="00DB3314">
            <w:pPr>
              <w:rPr>
                <w:rFonts w:cs="Arial"/>
                <w:color w:val="FF0000"/>
                <w:sz w:val="20"/>
              </w:rPr>
            </w:pPr>
            <w:r>
              <w:rPr>
                <w:rFonts w:cs="Arial"/>
                <w:sz w:val="20"/>
              </w:rPr>
              <w:t>1</w:t>
            </w:r>
            <w:r w:rsidR="005B01D8">
              <w:rPr>
                <w:rFonts w:cs="Arial"/>
                <w:sz w:val="20"/>
              </w:rPr>
              <w:t>.  TASB</w:t>
            </w:r>
            <w:r w:rsidRPr="005B01D8">
              <w:rPr>
                <w:rFonts w:cs="Arial"/>
                <w:sz w:val="20"/>
              </w:rPr>
              <w:t xml:space="preserve"> SEN</w:t>
            </w:r>
            <w:r w:rsidR="00202A08">
              <w:rPr>
                <w:rFonts w:cs="Arial"/>
                <w:sz w:val="20"/>
              </w:rPr>
              <w:t>D</w:t>
            </w:r>
            <w:r w:rsidRPr="005B01D8">
              <w:rPr>
                <w:rFonts w:cs="Arial"/>
                <w:sz w:val="20"/>
              </w:rPr>
              <w:t xml:space="preserve"> students ach</w:t>
            </w:r>
            <w:r w:rsidR="005B01D8" w:rsidRPr="005B01D8">
              <w:rPr>
                <w:rFonts w:cs="Arial"/>
                <w:sz w:val="20"/>
              </w:rPr>
              <w:t xml:space="preserve">ieved a Progress 8 </w:t>
            </w:r>
            <w:r w:rsidR="00231630">
              <w:rPr>
                <w:rFonts w:cs="Arial"/>
                <w:sz w:val="20"/>
              </w:rPr>
              <w:t>score of 0.37 in 20</w:t>
            </w:r>
            <w:r w:rsidR="005B01D8" w:rsidRPr="005B01D8">
              <w:rPr>
                <w:rFonts w:cs="Arial"/>
                <w:sz w:val="20"/>
              </w:rPr>
              <w:t>18</w:t>
            </w:r>
            <w:r w:rsidR="00231630">
              <w:rPr>
                <w:rFonts w:cs="Arial"/>
                <w:sz w:val="20"/>
              </w:rPr>
              <w:t>/19.  This is 0.98</w:t>
            </w:r>
            <w:r w:rsidRPr="005B01D8">
              <w:rPr>
                <w:rFonts w:cs="Arial"/>
                <w:sz w:val="20"/>
              </w:rPr>
              <w:t xml:space="preserve"> better than the national average progress 8 score for their </w:t>
            </w:r>
            <w:r w:rsidR="00231630">
              <w:rPr>
                <w:rFonts w:cs="Arial"/>
                <w:sz w:val="20"/>
              </w:rPr>
              <w:t>SEND peers nationally and 0.34 better than the national average P8.</w:t>
            </w:r>
          </w:p>
          <w:p w:rsidR="001F5A03" w:rsidRPr="005B01D8" w:rsidRDefault="00136A29" w:rsidP="00DB3314">
            <w:pPr>
              <w:rPr>
                <w:rFonts w:cs="Arial"/>
                <w:sz w:val="20"/>
              </w:rPr>
            </w:pPr>
            <w:r>
              <w:rPr>
                <w:rFonts w:cs="Arial"/>
                <w:sz w:val="20"/>
              </w:rPr>
              <w:t>2</w:t>
            </w:r>
            <w:r w:rsidR="005B01D8" w:rsidRPr="005B01D8">
              <w:rPr>
                <w:rFonts w:cs="Arial"/>
                <w:sz w:val="20"/>
              </w:rPr>
              <w:t>.  TASB SEN P8 is significantly</w:t>
            </w:r>
            <w:r w:rsidR="001F5A03" w:rsidRPr="005B01D8">
              <w:rPr>
                <w:rFonts w:cs="Arial"/>
                <w:sz w:val="20"/>
              </w:rPr>
              <w:t xml:space="preserve"> better than national SEN</w:t>
            </w:r>
            <w:r w:rsidR="00202A08">
              <w:rPr>
                <w:rFonts w:cs="Arial"/>
                <w:sz w:val="20"/>
              </w:rPr>
              <w:t xml:space="preserve">D progress, which stands at -0.61; nationally the progress 8 scores of SEND students </w:t>
            </w:r>
            <w:r w:rsidR="00231630">
              <w:rPr>
                <w:rFonts w:cs="Arial"/>
                <w:sz w:val="20"/>
              </w:rPr>
              <w:t xml:space="preserve">are declining, here at TASB our SEND students’ P8 scores are improving in contrast to the national trend. </w:t>
            </w:r>
          </w:p>
          <w:p w:rsidR="001F5A03" w:rsidRDefault="00136A29" w:rsidP="00DB3314">
            <w:pPr>
              <w:rPr>
                <w:rFonts w:cs="Arial"/>
                <w:sz w:val="20"/>
              </w:rPr>
            </w:pPr>
            <w:r>
              <w:rPr>
                <w:rFonts w:cs="Arial"/>
                <w:sz w:val="20"/>
              </w:rPr>
              <w:t>3</w:t>
            </w:r>
            <w:r w:rsidR="001F5A03">
              <w:rPr>
                <w:rFonts w:cs="Arial"/>
                <w:sz w:val="20"/>
              </w:rPr>
              <w:t>.  SEN</w:t>
            </w:r>
            <w:r w:rsidR="00202A08">
              <w:rPr>
                <w:rFonts w:cs="Arial"/>
                <w:sz w:val="20"/>
              </w:rPr>
              <w:t>D</w:t>
            </w:r>
            <w:r w:rsidR="005B01D8">
              <w:rPr>
                <w:rFonts w:cs="Arial"/>
                <w:sz w:val="20"/>
              </w:rPr>
              <w:t xml:space="preserve"> attendance </w:t>
            </w:r>
            <w:proofErr w:type="gramStart"/>
            <w:r w:rsidR="005B01D8">
              <w:rPr>
                <w:rFonts w:cs="Arial"/>
                <w:sz w:val="20"/>
              </w:rPr>
              <w:t>is tracked</w:t>
            </w:r>
            <w:proofErr w:type="gramEnd"/>
            <w:r w:rsidR="005B01D8">
              <w:rPr>
                <w:rFonts w:cs="Arial"/>
                <w:sz w:val="20"/>
              </w:rPr>
              <w:t xml:space="preserve"> each week by the pastoral team and by the SEN</w:t>
            </w:r>
            <w:r w:rsidR="00231630">
              <w:rPr>
                <w:rFonts w:cs="Arial"/>
                <w:sz w:val="20"/>
              </w:rPr>
              <w:t>D</w:t>
            </w:r>
            <w:r w:rsidR="005B01D8">
              <w:rPr>
                <w:rFonts w:cs="Arial"/>
                <w:sz w:val="20"/>
              </w:rPr>
              <w:t>CO each half term</w:t>
            </w:r>
            <w:r w:rsidR="00202A08">
              <w:rPr>
                <w:rFonts w:cs="Arial"/>
                <w:sz w:val="20"/>
              </w:rPr>
              <w:t>, through an executive summary and presented to the TASB leadership team</w:t>
            </w:r>
            <w:r w:rsidR="00231630">
              <w:rPr>
                <w:rFonts w:cs="Arial"/>
                <w:sz w:val="20"/>
              </w:rPr>
              <w:t xml:space="preserve"> who work to support the needs of all students at TASB. </w:t>
            </w:r>
          </w:p>
          <w:p w:rsidR="001F5A03" w:rsidRDefault="001F5A03" w:rsidP="00231630">
            <w:pPr>
              <w:rPr>
                <w:rFonts w:cs="Arial"/>
                <w:sz w:val="20"/>
              </w:rPr>
            </w:pPr>
          </w:p>
          <w:p w:rsidR="001F5A03" w:rsidRDefault="001F5A03" w:rsidP="00C9454A">
            <w:pPr>
              <w:rPr>
                <w:rFonts w:cs="Arial"/>
                <w:sz w:val="20"/>
              </w:rPr>
            </w:pPr>
          </w:p>
        </w:tc>
      </w:tr>
    </w:tbl>
    <w:p w:rsidR="00192354" w:rsidRDefault="00192354">
      <w:pPr>
        <w:jc w:val="both"/>
        <w:rPr>
          <w:rFonts w:cs="Arial"/>
          <w:b/>
        </w:rPr>
      </w:pPr>
    </w:p>
    <w:p w:rsidR="00192354" w:rsidRDefault="003431BD">
      <w:pPr>
        <w:jc w:val="both"/>
        <w:rPr>
          <w:rFonts w:cs="Arial"/>
          <w:b/>
        </w:rPr>
      </w:pPr>
      <w:r>
        <w:rPr>
          <w:rFonts w:cs="Arial"/>
          <w:b/>
        </w:rPr>
        <w:t>Our Aim</w:t>
      </w:r>
    </w:p>
    <w:p w:rsidR="00192354" w:rsidRDefault="000076ED">
      <w:pPr>
        <w:jc w:val="both"/>
        <w:rPr>
          <w:rFonts w:cs="Arial"/>
          <w:sz w:val="20"/>
          <w:szCs w:val="20"/>
        </w:rPr>
      </w:pPr>
      <w:r>
        <w:rPr>
          <w:rFonts w:cs="Arial"/>
          <w:sz w:val="20"/>
          <w:szCs w:val="20"/>
        </w:rPr>
        <w:t>Trinity A</w:t>
      </w:r>
      <w:r w:rsidR="003431BD">
        <w:rPr>
          <w:rFonts w:cs="Arial"/>
          <w:sz w:val="20"/>
          <w:szCs w:val="20"/>
        </w:rPr>
        <w:t>cademy</w:t>
      </w:r>
      <w:r w:rsidR="00F37FB1">
        <w:rPr>
          <w:rFonts w:cs="Arial"/>
          <w:sz w:val="20"/>
          <w:szCs w:val="20"/>
        </w:rPr>
        <w:t xml:space="preserve"> </w:t>
      </w:r>
      <w:proofErr w:type="spellStart"/>
      <w:r w:rsidR="00F37FB1">
        <w:rPr>
          <w:rFonts w:cs="Arial"/>
          <w:sz w:val="20"/>
          <w:szCs w:val="20"/>
        </w:rPr>
        <w:t>Sowerby</w:t>
      </w:r>
      <w:proofErr w:type="spellEnd"/>
      <w:r w:rsidR="00F37FB1">
        <w:rPr>
          <w:rFonts w:cs="Arial"/>
          <w:sz w:val="20"/>
          <w:szCs w:val="20"/>
        </w:rPr>
        <w:t xml:space="preserve"> Bridge</w:t>
      </w:r>
      <w:r w:rsidR="003431BD">
        <w:rPr>
          <w:rFonts w:cs="Arial"/>
          <w:sz w:val="20"/>
          <w:szCs w:val="20"/>
        </w:rPr>
        <w:t xml:space="preserve"> is passionate about, and dedicated to, ensuring that all our students meet their full potential. In </w:t>
      </w:r>
      <w:proofErr w:type="gramStart"/>
      <w:r w:rsidR="003431BD">
        <w:rPr>
          <w:rFonts w:cs="Arial"/>
          <w:sz w:val="20"/>
          <w:szCs w:val="20"/>
        </w:rPr>
        <w:t>practice</w:t>
      </w:r>
      <w:proofErr w:type="gramEnd"/>
      <w:r w:rsidR="003431BD">
        <w:rPr>
          <w:rFonts w:cs="Arial"/>
          <w:sz w:val="20"/>
          <w:szCs w:val="20"/>
        </w:rPr>
        <w:t xml:space="preserve"> this means we work hard to adapt the curriculum, provide individual support and targeted interventions throughout the academic year to ensure students achieve their desired outcomes.     </w:t>
      </w:r>
    </w:p>
    <w:p w:rsidR="00192354" w:rsidRDefault="003431BD">
      <w:pPr>
        <w:jc w:val="both"/>
        <w:rPr>
          <w:rFonts w:cs="Arial"/>
          <w:sz w:val="20"/>
          <w:szCs w:val="20"/>
        </w:rPr>
      </w:pPr>
      <w:r>
        <w:rPr>
          <w:rFonts w:cs="Arial"/>
          <w:sz w:val="20"/>
          <w:szCs w:val="20"/>
        </w:rPr>
        <w:t xml:space="preserve">The academy is committed to providing an inclusive education that provides an ethos, environment and culture that is sympathetic to and understanding of the issues involved in providing a fair and appropriate education for students with special educational needs or disability. In order to achieve a fully inclusive we aim to: </w:t>
      </w:r>
      <w:bookmarkStart w:id="0" w:name="_Toc401577226"/>
      <w:r>
        <w:rPr>
          <w:rFonts w:cs="Arial"/>
          <w:sz w:val="20"/>
          <w:szCs w:val="20"/>
        </w:rPr>
        <w:t xml:space="preserve"> </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Wherever possible educate children and young people in a mainstream setting.</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Value equally all students who attend Trinity Academy.</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Highlight that all teachers at Trinity Academy are teachers of students with special educational needs</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Differentiate so that all students have access to a broad, balanced and relevant curriculum that meets their needs</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 xml:space="preserve">Take into account the views of the child </w:t>
      </w:r>
    </w:p>
    <w:p w:rsidR="00192354" w:rsidRDefault="003431BD">
      <w:pPr>
        <w:pStyle w:val="ListParagraph"/>
        <w:numPr>
          <w:ilvl w:val="0"/>
          <w:numId w:val="1"/>
        </w:numPr>
        <w:spacing w:after="0"/>
        <w:ind w:left="0"/>
        <w:jc w:val="both"/>
        <w:rPr>
          <w:rFonts w:ascii="Arial" w:hAnsi="Arial" w:cs="Arial"/>
          <w:i/>
          <w:sz w:val="20"/>
          <w:szCs w:val="20"/>
        </w:rPr>
      </w:pPr>
      <w:r>
        <w:rPr>
          <w:rFonts w:ascii="Arial" w:hAnsi="Arial" w:cs="Arial"/>
          <w:i/>
          <w:sz w:val="20"/>
          <w:szCs w:val="20"/>
        </w:rPr>
        <w:t xml:space="preserve">Work in a partnership with parents/carers in promoting a culture of co-operation.  Support the work of the Local Authority and external providers so that the </w:t>
      </w:r>
      <w:proofErr w:type="gramStart"/>
      <w:r>
        <w:rPr>
          <w:rFonts w:ascii="Arial" w:hAnsi="Arial" w:cs="Arial"/>
          <w:i/>
          <w:sz w:val="20"/>
          <w:szCs w:val="20"/>
        </w:rPr>
        <w:t>child’s</w:t>
      </w:r>
      <w:proofErr w:type="gramEnd"/>
      <w:r>
        <w:rPr>
          <w:rFonts w:ascii="Arial" w:hAnsi="Arial" w:cs="Arial"/>
          <w:i/>
          <w:sz w:val="20"/>
          <w:szCs w:val="20"/>
        </w:rPr>
        <w:t xml:space="preserve"> full potential can be reached.</w:t>
      </w:r>
    </w:p>
    <w:p w:rsidR="00192354" w:rsidRDefault="00192354">
      <w:pPr>
        <w:spacing w:after="0"/>
        <w:jc w:val="both"/>
        <w:rPr>
          <w:rFonts w:cs="Arial"/>
          <w:b/>
          <w:sz w:val="20"/>
          <w:szCs w:val="20"/>
        </w:rPr>
      </w:pPr>
    </w:p>
    <w:p w:rsidR="00A25FED" w:rsidRDefault="00A25FED">
      <w:pPr>
        <w:spacing w:after="0"/>
        <w:jc w:val="both"/>
        <w:rPr>
          <w:rFonts w:cs="Arial"/>
          <w:b/>
        </w:rPr>
      </w:pPr>
    </w:p>
    <w:p w:rsidR="009F475D" w:rsidRDefault="009F475D">
      <w:pPr>
        <w:spacing w:after="0"/>
        <w:jc w:val="both"/>
        <w:rPr>
          <w:rFonts w:cs="Arial"/>
          <w:b/>
        </w:rPr>
      </w:pPr>
    </w:p>
    <w:p w:rsidR="00231630" w:rsidRDefault="00231630">
      <w:pPr>
        <w:spacing w:after="0"/>
        <w:jc w:val="both"/>
        <w:rPr>
          <w:rFonts w:cs="Arial"/>
          <w:b/>
        </w:rPr>
      </w:pPr>
    </w:p>
    <w:p w:rsidR="00231630" w:rsidRDefault="00231630">
      <w:pPr>
        <w:spacing w:after="0"/>
        <w:jc w:val="both"/>
        <w:rPr>
          <w:rFonts w:cs="Arial"/>
          <w:b/>
        </w:rPr>
      </w:pPr>
    </w:p>
    <w:p w:rsidR="00231630" w:rsidRDefault="00231630">
      <w:pPr>
        <w:spacing w:after="0"/>
        <w:jc w:val="both"/>
        <w:rPr>
          <w:rFonts w:cs="Arial"/>
          <w:b/>
        </w:rPr>
      </w:pPr>
    </w:p>
    <w:p w:rsidR="00231630" w:rsidRDefault="00231630">
      <w:pPr>
        <w:spacing w:after="0"/>
        <w:jc w:val="both"/>
        <w:rPr>
          <w:rFonts w:cs="Arial"/>
          <w:b/>
        </w:rPr>
      </w:pPr>
    </w:p>
    <w:p w:rsidR="00231630" w:rsidRDefault="00231630">
      <w:pPr>
        <w:spacing w:after="0"/>
        <w:jc w:val="both"/>
        <w:rPr>
          <w:rFonts w:cs="Arial"/>
          <w:b/>
        </w:rPr>
      </w:pPr>
    </w:p>
    <w:p w:rsidR="00192354" w:rsidRDefault="003431BD">
      <w:pPr>
        <w:spacing w:after="0"/>
        <w:jc w:val="both"/>
        <w:rPr>
          <w:rFonts w:cs="Arial"/>
        </w:rPr>
      </w:pPr>
      <w:r>
        <w:rPr>
          <w:rFonts w:cs="Arial"/>
          <w:b/>
        </w:rPr>
        <w:lastRenderedPageBreak/>
        <w:t xml:space="preserve">What is </w:t>
      </w:r>
      <w:bookmarkEnd w:id="0"/>
      <w:r>
        <w:rPr>
          <w:rFonts w:cs="Arial"/>
          <w:b/>
        </w:rPr>
        <w:t>the SEND Information Report?</w:t>
      </w:r>
    </w:p>
    <w:p w:rsidR="00192354" w:rsidRDefault="00192354">
      <w:pPr>
        <w:spacing w:after="0"/>
        <w:jc w:val="both"/>
        <w:rPr>
          <w:rFonts w:cs="Arial"/>
          <w:sz w:val="20"/>
          <w:szCs w:val="20"/>
        </w:rPr>
      </w:pPr>
    </w:p>
    <w:p w:rsidR="00192354" w:rsidRDefault="003431BD">
      <w:pPr>
        <w:spacing w:after="0"/>
        <w:jc w:val="both"/>
        <w:rPr>
          <w:rFonts w:cs="Arial"/>
          <w:sz w:val="20"/>
          <w:szCs w:val="20"/>
          <w:lang w:val="en-US"/>
        </w:rPr>
      </w:pPr>
      <w:r>
        <w:rPr>
          <w:rFonts w:cs="Arial"/>
          <w:sz w:val="20"/>
          <w:szCs w:val="20"/>
          <w:lang w:val="en-US"/>
        </w:rPr>
        <w:t>The SEND Information Report details the provis</w:t>
      </w:r>
      <w:r w:rsidR="00F37FB1">
        <w:rPr>
          <w:rFonts w:cs="Arial"/>
          <w:sz w:val="20"/>
          <w:szCs w:val="20"/>
          <w:lang w:val="en-US"/>
        </w:rPr>
        <w:t xml:space="preserve">ion that Trinity Academy </w:t>
      </w:r>
      <w:proofErr w:type="spellStart"/>
      <w:r w:rsidR="00F37FB1">
        <w:rPr>
          <w:rFonts w:cs="Arial"/>
          <w:sz w:val="20"/>
          <w:szCs w:val="20"/>
          <w:lang w:val="en-US"/>
        </w:rPr>
        <w:t>Sowerby</w:t>
      </w:r>
      <w:proofErr w:type="spellEnd"/>
      <w:r w:rsidR="00F37FB1">
        <w:rPr>
          <w:rFonts w:cs="Arial"/>
          <w:sz w:val="20"/>
          <w:szCs w:val="20"/>
          <w:lang w:val="en-US"/>
        </w:rPr>
        <w:t xml:space="preserve"> Bridge</w:t>
      </w:r>
      <w:r>
        <w:rPr>
          <w:rFonts w:cs="Arial"/>
          <w:sz w:val="20"/>
          <w:szCs w:val="20"/>
          <w:lang w:val="en-US"/>
        </w:rPr>
        <w:t xml:space="preserve"> offers to students with special education needs and disabilities. To find out more about the new SEND code of practice, please refer to the </w:t>
      </w:r>
      <w:r>
        <w:rPr>
          <w:rFonts w:cs="Arial"/>
          <w:i/>
          <w:sz w:val="20"/>
          <w:szCs w:val="20"/>
          <w:lang w:val="en-US"/>
        </w:rPr>
        <w:t>‘</w:t>
      </w:r>
      <w:hyperlink r:id="rId5" w:history="1">
        <w:r>
          <w:rPr>
            <w:rFonts w:cs="Arial"/>
            <w:i/>
            <w:sz w:val="20"/>
            <w:szCs w:val="20"/>
            <w:lang w:val="en-US"/>
          </w:rPr>
          <w:t>SEND code of practice: 0 to 25</w:t>
        </w:r>
      </w:hyperlink>
      <w:r>
        <w:rPr>
          <w:rFonts w:cs="Arial"/>
          <w:i/>
          <w:sz w:val="20"/>
          <w:szCs w:val="20"/>
          <w:lang w:val="en-US"/>
        </w:rPr>
        <w:t>’</w:t>
      </w:r>
      <w:r>
        <w:rPr>
          <w:rFonts w:cs="Arial"/>
          <w:sz w:val="20"/>
          <w:szCs w:val="20"/>
          <w:lang w:val="en-US"/>
        </w:rPr>
        <w:t xml:space="preserve"> years on the Department for Education website. </w:t>
      </w:r>
    </w:p>
    <w:p w:rsidR="00192354" w:rsidRDefault="00192354">
      <w:pPr>
        <w:spacing w:after="0"/>
        <w:jc w:val="both"/>
        <w:rPr>
          <w:rFonts w:cs="Arial"/>
          <w:sz w:val="20"/>
          <w:szCs w:val="20"/>
        </w:rPr>
      </w:pPr>
    </w:p>
    <w:p w:rsidR="00192354" w:rsidRDefault="003431BD">
      <w:pPr>
        <w:pStyle w:val="Heading3"/>
        <w:jc w:val="both"/>
        <w:rPr>
          <w:rFonts w:ascii="Arial" w:hAnsi="Arial" w:cs="Arial"/>
          <w:b/>
          <w:color w:val="auto"/>
          <w:sz w:val="22"/>
          <w:szCs w:val="22"/>
        </w:rPr>
      </w:pPr>
      <w:bookmarkStart w:id="1" w:name="_Toc401577227"/>
      <w:r>
        <w:rPr>
          <w:rFonts w:ascii="Arial" w:hAnsi="Arial" w:cs="Arial"/>
          <w:b/>
          <w:color w:val="auto"/>
          <w:sz w:val="22"/>
          <w:szCs w:val="22"/>
        </w:rPr>
        <w:t>What is a special educational need or disability?</w:t>
      </w:r>
      <w:bookmarkEnd w:id="1"/>
    </w:p>
    <w:p w:rsidR="00192354" w:rsidRDefault="00192354">
      <w:pPr>
        <w:spacing w:after="0"/>
        <w:jc w:val="both"/>
        <w:rPr>
          <w:rFonts w:cs="Arial"/>
          <w:sz w:val="4"/>
          <w:szCs w:val="4"/>
        </w:rPr>
      </w:pPr>
    </w:p>
    <w:p w:rsidR="00192354" w:rsidRDefault="003431BD">
      <w:pPr>
        <w:spacing w:after="0"/>
        <w:jc w:val="both"/>
        <w:rPr>
          <w:rFonts w:cs="Arial"/>
          <w:sz w:val="20"/>
          <w:szCs w:val="20"/>
        </w:rPr>
      </w:pPr>
      <w:r>
        <w:rPr>
          <w:rFonts w:cs="Arial"/>
          <w:sz w:val="20"/>
          <w:szCs w:val="20"/>
        </w:rPr>
        <w:t xml:space="preserve">A child or young person has a SEND if they have learning difficulty or learning </w:t>
      </w:r>
      <w:proofErr w:type="gramStart"/>
      <w:r>
        <w:rPr>
          <w:rFonts w:cs="Arial"/>
          <w:sz w:val="20"/>
          <w:szCs w:val="20"/>
        </w:rPr>
        <w:t>disability which</w:t>
      </w:r>
      <w:proofErr w:type="gramEnd"/>
      <w:r>
        <w:rPr>
          <w:rFonts w:cs="Arial"/>
          <w:sz w:val="20"/>
          <w:szCs w:val="20"/>
        </w:rPr>
        <w:t xml:space="preserve"> calls for a special educational provision to be made for them. A child of compulsory school age or young person has a learning difficulty or disability if they:</w:t>
      </w:r>
    </w:p>
    <w:p w:rsidR="00192354" w:rsidRDefault="003431BD">
      <w:pPr>
        <w:spacing w:after="0"/>
        <w:jc w:val="both"/>
        <w:rPr>
          <w:rFonts w:cs="Arial"/>
          <w:sz w:val="20"/>
          <w:szCs w:val="20"/>
        </w:rPr>
      </w:pPr>
      <w:r>
        <w:rPr>
          <w:rFonts w:cs="Arial"/>
          <w:sz w:val="20"/>
          <w:szCs w:val="20"/>
        </w:rPr>
        <w:t>(a) Have a significantly greater need in learning than the majority of others of the same age: or</w:t>
      </w:r>
    </w:p>
    <w:p w:rsidR="00192354" w:rsidRDefault="003431BD">
      <w:pPr>
        <w:spacing w:after="0"/>
        <w:jc w:val="both"/>
        <w:rPr>
          <w:rFonts w:cs="Arial"/>
          <w:sz w:val="20"/>
          <w:szCs w:val="20"/>
        </w:rPr>
      </w:pPr>
      <w:r>
        <w:rPr>
          <w:rFonts w:cs="Arial"/>
          <w:sz w:val="20"/>
          <w:szCs w:val="20"/>
        </w:rPr>
        <w:t xml:space="preserve">(b) Have a </w:t>
      </w:r>
      <w:proofErr w:type="gramStart"/>
      <w:r>
        <w:rPr>
          <w:rFonts w:cs="Arial"/>
          <w:sz w:val="20"/>
          <w:szCs w:val="20"/>
        </w:rPr>
        <w:t>disability which</w:t>
      </w:r>
      <w:proofErr w:type="gramEnd"/>
      <w:r>
        <w:rPr>
          <w:rFonts w:cs="Arial"/>
          <w:sz w:val="20"/>
          <w:szCs w:val="20"/>
        </w:rPr>
        <w:t xml:space="preserve"> prevents or hinders them from making use of educational facilities of a kind generally provided for others of the same age in mainstream schools or mainstream post-16 institutions.</w:t>
      </w:r>
    </w:p>
    <w:p w:rsidR="00192354" w:rsidRDefault="003431BD">
      <w:pPr>
        <w:spacing w:after="0"/>
        <w:jc w:val="both"/>
        <w:rPr>
          <w:rFonts w:cs="Arial"/>
          <w:sz w:val="20"/>
          <w:szCs w:val="20"/>
        </w:rPr>
      </w:pPr>
      <w:r>
        <w:rPr>
          <w:rFonts w:cs="Arial"/>
          <w:sz w:val="20"/>
          <w:szCs w:val="20"/>
        </w:rPr>
        <w:t xml:space="preserve">A child under compulsory school age has a special educational need if they fall within the definition of (a) or (b) above or would do so if special educational provision </w:t>
      </w:r>
      <w:proofErr w:type="gramStart"/>
      <w:r>
        <w:rPr>
          <w:rFonts w:cs="Arial"/>
          <w:sz w:val="20"/>
          <w:szCs w:val="20"/>
        </w:rPr>
        <w:t>was</w:t>
      </w:r>
      <w:proofErr w:type="gramEnd"/>
      <w:r>
        <w:rPr>
          <w:rFonts w:cs="Arial"/>
          <w:sz w:val="20"/>
          <w:szCs w:val="20"/>
        </w:rPr>
        <w:t xml:space="preserve"> not made for them. (Special Educational Needs and Disability, Code of Practice: </w:t>
      </w:r>
      <w:proofErr w:type="gramStart"/>
      <w:r>
        <w:rPr>
          <w:rFonts w:cs="Arial"/>
          <w:sz w:val="20"/>
          <w:szCs w:val="20"/>
        </w:rPr>
        <w:t>0</w:t>
      </w:r>
      <w:proofErr w:type="gramEnd"/>
      <w:r>
        <w:rPr>
          <w:rFonts w:cs="Arial"/>
          <w:sz w:val="20"/>
          <w:szCs w:val="20"/>
        </w:rPr>
        <w:t xml:space="preserve"> – 25 years, June 2014)</w:t>
      </w:r>
    </w:p>
    <w:p w:rsidR="00192354" w:rsidRDefault="00192354">
      <w:pPr>
        <w:pStyle w:val="ListParagraph"/>
        <w:spacing w:after="0"/>
        <w:ind w:left="0"/>
        <w:jc w:val="both"/>
        <w:rPr>
          <w:rFonts w:ascii="Arial" w:hAnsi="Arial" w:cs="Arial"/>
          <w:sz w:val="20"/>
          <w:szCs w:val="20"/>
        </w:rPr>
      </w:pPr>
    </w:p>
    <w:p w:rsidR="00192354" w:rsidRDefault="00192354">
      <w:pPr>
        <w:pStyle w:val="BodyText"/>
        <w:spacing w:line="276" w:lineRule="auto"/>
        <w:jc w:val="both"/>
        <w:rPr>
          <w:rFonts w:ascii="Arial" w:hAnsi="Arial" w:cs="Arial"/>
          <w:b/>
          <w:sz w:val="20"/>
        </w:rPr>
      </w:pPr>
    </w:p>
    <w:p w:rsidR="00BF356E" w:rsidRDefault="00BF356E" w:rsidP="005914B2">
      <w:pPr>
        <w:pStyle w:val="BodyText"/>
        <w:spacing w:line="276" w:lineRule="auto"/>
        <w:jc w:val="both"/>
        <w:rPr>
          <w:rFonts w:ascii="Arial" w:eastAsiaTheme="minorHAnsi" w:hAnsi="Arial" w:cstheme="minorBidi"/>
          <w:bCs w:val="0"/>
          <w:i/>
          <w:sz w:val="18"/>
          <w:szCs w:val="18"/>
          <w:lang w:val="en-GB"/>
        </w:rPr>
      </w:pPr>
      <w:bookmarkStart w:id="2" w:name="_Toc401577229"/>
    </w:p>
    <w:p w:rsidR="005914B2" w:rsidRDefault="005914B2" w:rsidP="005914B2">
      <w:pPr>
        <w:pStyle w:val="BodyText"/>
        <w:spacing w:line="276" w:lineRule="auto"/>
        <w:jc w:val="both"/>
        <w:rPr>
          <w:rFonts w:ascii="Arial" w:hAnsi="Arial" w:cs="Arial"/>
          <w:b/>
          <w:sz w:val="22"/>
        </w:rPr>
      </w:pPr>
      <w:r>
        <w:rPr>
          <w:rFonts w:ascii="Arial" w:hAnsi="Arial" w:cs="Arial"/>
          <w:b/>
          <w:sz w:val="22"/>
        </w:rPr>
        <w:t>SEND ‘Per Year G</w:t>
      </w:r>
      <w:r w:rsidR="00F37FB1">
        <w:rPr>
          <w:rFonts w:ascii="Arial" w:hAnsi="Arial" w:cs="Arial"/>
          <w:b/>
          <w:sz w:val="22"/>
        </w:rPr>
        <w:t xml:space="preserve">roup’ at Trinity Academy </w:t>
      </w:r>
      <w:proofErr w:type="spellStart"/>
      <w:r w:rsidR="00F37FB1">
        <w:rPr>
          <w:rFonts w:ascii="Arial" w:hAnsi="Arial" w:cs="Arial"/>
          <w:b/>
          <w:sz w:val="22"/>
        </w:rPr>
        <w:t>Sowerby</w:t>
      </w:r>
      <w:proofErr w:type="spellEnd"/>
      <w:r w:rsidR="00F37FB1">
        <w:rPr>
          <w:rFonts w:ascii="Arial" w:hAnsi="Arial" w:cs="Arial"/>
          <w:b/>
          <w:sz w:val="22"/>
        </w:rPr>
        <w:t xml:space="preserve"> Bridge</w:t>
      </w:r>
      <w:r w:rsidR="00202A08">
        <w:rPr>
          <w:rFonts w:ascii="Arial" w:hAnsi="Arial" w:cs="Arial"/>
          <w:b/>
          <w:sz w:val="22"/>
        </w:rPr>
        <w:t xml:space="preserve"> – Sep</w:t>
      </w:r>
      <w:r w:rsidR="00ED0131">
        <w:rPr>
          <w:rFonts w:ascii="Arial" w:hAnsi="Arial" w:cs="Arial"/>
          <w:b/>
          <w:sz w:val="22"/>
        </w:rPr>
        <w:t>tember</w:t>
      </w:r>
      <w:r w:rsidR="00202A08">
        <w:rPr>
          <w:rFonts w:ascii="Arial" w:hAnsi="Arial" w:cs="Arial"/>
          <w:b/>
          <w:sz w:val="22"/>
        </w:rPr>
        <w:t xml:space="preserve"> 2019</w:t>
      </w:r>
    </w:p>
    <w:p w:rsidR="005914B2" w:rsidRPr="005914B2" w:rsidRDefault="005914B2" w:rsidP="005914B2">
      <w:pPr>
        <w:pStyle w:val="BodyText"/>
        <w:spacing w:line="276" w:lineRule="auto"/>
        <w:jc w:val="both"/>
        <w:rPr>
          <w:rFonts w:ascii="Arial" w:hAnsi="Arial" w:cs="Arial"/>
          <w:b/>
          <w:sz w:val="22"/>
        </w:rPr>
      </w:pPr>
    </w:p>
    <w:tbl>
      <w:tblPr>
        <w:tblW w:w="5604" w:type="dxa"/>
        <w:tblCellMar>
          <w:left w:w="0" w:type="dxa"/>
          <w:right w:w="0" w:type="dxa"/>
        </w:tblCellMar>
        <w:tblLook w:val="0600" w:firstRow="0" w:lastRow="0" w:firstColumn="0" w:lastColumn="0" w:noHBand="1" w:noVBand="1"/>
      </w:tblPr>
      <w:tblGrid>
        <w:gridCol w:w="1534"/>
        <w:gridCol w:w="824"/>
        <w:gridCol w:w="1116"/>
        <w:gridCol w:w="2122"/>
        <w:gridCol w:w="8"/>
      </w:tblGrid>
      <w:tr w:rsidR="00844363" w:rsidRPr="00844363" w:rsidTr="00242F12">
        <w:trPr>
          <w:trHeight w:val="334"/>
        </w:trPr>
        <w:tc>
          <w:tcPr>
            <w:tcW w:w="56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SEN stu</w:t>
            </w:r>
            <w:r>
              <w:rPr>
                <w:b/>
                <w:bCs/>
                <w:sz w:val="20"/>
                <w:szCs w:val="20"/>
              </w:rPr>
              <w:t>dent numbers per year group 2018-2019</w:t>
            </w:r>
            <w:r w:rsidRPr="00844363">
              <w:rPr>
                <w:sz w:val="20"/>
                <w:szCs w:val="20"/>
              </w:rPr>
              <w:t> </w:t>
            </w:r>
          </w:p>
        </w:tc>
      </w:tr>
      <w:tr w:rsidR="00844363" w:rsidRPr="00844363" w:rsidTr="00242F12">
        <w:trPr>
          <w:gridAfter w:val="1"/>
          <w:wAfter w:w="8" w:type="dxa"/>
          <w:trHeight w:val="150"/>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Year</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SEN K</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SEN E</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 xml:space="preserve">Overall </w:t>
            </w:r>
          </w:p>
        </w:tc>
      </w:tr>
      <w:tr w:rsidR="00844363" w:rsidRPr="00844363" w:rsidTr="00BF356E">
        <w:trPr>
          <w:gridAfter w:val="1"/>
          <w:wAfter w:w="8" w:type="dxa"/>
          <w:trHeight w:val="363"/>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844363" w:rsidRDefault="00844363" w:rsidP="00242F12">
            <w:pPr>
              <w:spacing w:after="0" w:line="240" w:lineRule="auto"/>
              <w:rPr>
                <w:b/>
                <w:bCs/>
                <w:sz w:val="20"/>
                <w:szCs w:val="20"/>
              </w:rPr>
            </w:pPr>
            <w:r>
              <w:rPr>
                <w:b/>
                <w:bCs/>
                <w:sz w:val="20"/>
                <w:szCs w:val="20"/>
              </w:rPr>
              <w:t>7</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b/>
                <w:bCs/>
                <w:sz w:val="20"/>
                <w:szCs w:val="20"/>
              </w:rPr>
            </w:pPr>
            <w:r>
              <w:rPr>
                <w:b/>
                <w:bCs/>
                <w:sz w:val="20"/>
                <w:szCs w:val="20"/>
              </w:rPr>
              <w:t>54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b/>
                <w:bCs/>
                <w:sz w:val="20"/>
                <w:szCs w:val="20"/>
              </w:rPr>
            </w:pPr>
            <w:r>
              <w:rPr>
                <w:b/>
                <w:bCs/>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bCs/>
                <w:sz w:val="20"/>
                <w:szCs w:val="20"/>
              </w:rPr>
            </w:pPr>
            <w:r>
              <w:rPr>
                <w:bCs/>
                <w:sz w:val="20"/>
                <w:szCs w:val="20"/>
              </w:rPr>
              <w:t>58</w:t>
            </w:r>
          </w:p>
        </w:tc>
      </w:tr>
      <w:tr w:rsidR="00844363" w:rsidRPr="00844363" w:rsidTr="00BF356E">
        <w:trPr>
          <w:gridAfter w:val="1"/>
          <w:wAfter w:w="8" w:type="dxa"/>
          <w:trHeight w:val="373"/>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Pr>
                <w:b/>
                <w:bCs/>
                <w:sz w:val="20"/>
                <w:szCs w:val="20"/>
              </w:rPr>
              <w:t>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39</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44</w:t>
            </w:r>
          </w:p>
        </w:tc>
      </w:tr>
      <w:tr w:rsidR="00844363" w:rsidRPr="00844363" w:rsidTr="00BF356E">
        <w:trPr>
          <w:gridAfter w:val="1"/>
          <w:wAfter w:w="8" w:type="dxa"/>
          <w:trHeight w:val="363"/>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Pr>
                <w:b/>
                <w:bCs/>
                <w:sz w:val="20"/>
                <w:szCs w:val="20"/>
              </w:rPr>
              <w:t>9</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29</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34</w:t>
            </w:r>
          </w:p>
        </w:tc>
      </w:tr>
      <w:tr w:rsidR="00844363" w:rsidRPr="00844363" w:rsidTr="00BF356E">
        <w:trPr>
          <w:gridAfter w:val="1"/>
          <w:wAfter w:w="8" w:type="dxa"/>
          <w:trHeight w:val="363"/>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Pr>
                <w:b/>
                <w:bCs/>
                <w:sz w:val="20"/>
                <w:szCs w:val="20"/>
              </w:rPr>
              <w:t>10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02A08">
            <w:pPr>
              <w:spacing w:after="0" w:line="240" w:lineRule="auto"/>
              <w:rPr>
                <w:sz w:val="20"/>
                <w:szCs w:val="20"/>
              </w:rPr>
            </w:pPr>
            <w:r>
              <w:rPr>
                <w:sz w:val="20"/>
                <w:szCs w:val="20"/>
              </w:rPr>
              <w:t>38</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42</w:t>
            </w:r>
          </w:p>
        </w:tc>
      </w:tr>
      <w:tr w:rsidR="00844363" w:rsidRPr="00844363" w:rsidTr="00BF356E">
        <w:trPr>
          <w:gridAfter w:val="1"/>
          <w:wAfter w:w="8" w:type="dxa"/>
          <w:trHeight w:val="363"/>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Pr>
                <w:b/>
                <w:bCs/>
                <w:sz w:val="20"/>
                <w:szCs w:val="20"/>
              </w:rP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15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18</w:t>
            </w:r>
          </w:p>
        </w:tc>
      </w:tr>
      <w:tr w:rsidR="00844363" w:rsidRPr="00844363" w:rsidTr="00BF356E">
        <w:trPr>
          <w:gridAfter w:val="1"/>
          <w:wAfter w:w="8" w:type="dxa"/>
          <w:trHeight w:val="376"/>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4363" w:rsidRPr="00844363" w:rsidRDefault="00844363" w:rsidP="00242F12">
            <w:pPr>
              <w:spacing w:after="0" w:line="240" w:lineRule="auto"/>
              <w:rPr>
                <w:sz w:val="20"/>
                <w:szCs w:val="20"/>
              </w:rPr>
            </w:pPr>
            <w:r w:rsidRPr="00844363">
              <w:rPr>
                <w:b/>
                <w:bCs/>
                <w:sz w:val="20"/>
                <w:szCs w:val="20"/>
              </w:rPr>
              <w:t>Current overall</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175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21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4363" w:rsidRPr="00BF356E" w:rsidRDefault="00202A08" w:rsidP="00242F12">
            <w:pPr>
              <w:spacing w:after="0" w:line="240" w:lineRule="auto"/>
              <w:rPr>
                <w:sz w:val="20"/>
                <w:szCs w:val="20"/>
              </w:rPr>
            </w:pPr>
            <w:r>
              <w:rPr>
                <w:sz w:val="20"/>
                <w:szCs w:val="20"/>
              </w:rPr>
              <w:t>196</w:t>
            </w:r>
          </w:p>
        </w:tc>
      </w:tr>
    </w:tbl>
    <w:p w:rsidR="00844363" w:rsidRDefault="00844363">
      <w:pPr>
        <w:rPr>
          <w:sz w:val="10"/>
          <w:szCs w:val="10"/>
        </w:rPr>
      </w:pPr>
    </w:p>
    <w:p w:rsidR="00844363" w:rsidRDefault="00844363">
      <w:pPr>
        <w:rPr>
          <w:sz w:val="10"/>
          <w:szCs w:val="10"/>
        </w:rPr>
      </w:pPr>
    </w:p>
    <w:p w:rsidR="00636667" w:rsidRDefault="00636667">
      <w:pPr>
        <w:rPr>
          <w:rFonts w:cs="Arial"/>
          <w:b/>
        </w:rPr>
      </w:pPr>
    </w:p>
    <w:p w:rsidR="00636667" w:rsidRDefault="00636667">
      <w:pPr>
        <w:rPr>
          <w:rFonts w:cs="Arial"/>
          <w:b/>
        </w:rPr>
      </w:pPr>
    </w:p>
    <w:p w:rsidR="00636667" w:rsidRDefault="00636667">
      <w:pPr>
        <w:rPr>
          <w:rFonts w:cs="Arial"/>
          <w:b/>
        </w:rPr>
      </w:pPr>
    </w:p>
    <w:p w:rsidR="00636667" w:rsidRDefault="00636667">
      <w:pPr>
        <w:rPr>
          <w:rFonts w:cs="Arial"/>
          <w:b/>
        </w:rPr>
      </w:pPr>
    </w:p>
    <w:p w:rsidR="00636667" w:rsidRDefault="00636667">
      <w:pPr>
        <w:rPr>
          <w:rFonts w:cs="Arial"/>
          <w:b/>
        </w:rPr>
      </w:pPr>
    </w:p>
    <w:p w:rsidR="00231630" w:rsidRDefault="00231630">
      <w:pPr>
        <w:rPr>
          <w:rFonts w:cs="Arial"/>
          <w:b/>
        </w:rPr>
      </w:pPr>
    </w:p>
    <w:p w:rsidR="00231630" w:rsidRDefault="00231630">
      <w:pPr>
        <w:rPr>
          <w:rFonts w:cs="Arial"/>
          <w:b/>
        </w:rPr>
      </w:pPr>
    </w:p>
    <w:p w:rsidR="00231630" w:rsidRDefault="00231630">
      <w:pPr>
        <w:rPr>
          <w:rFonts w:cs="Arial"/>
          <w:b/>
        </w:rPr>
      </w:pPr>
    </w:p>
    <w:p w:rsidR="00231630" w:rsidRDefault="00231630">
      <w:pPr>
        <w:rPr>
          <w:rFonts w:cs="Arial"/>
          <w:b/>
        </w:rPr>
      </w:pPr>
    </w:p>
    <w:p w:rsidR="00231630" w:rsidRDefault="00231630">
      <w:pPr>
        <w:rPr>
          <w:rFonts w:cs="Arial"/>
          <w:b/>
        </w:rPr>
      </w:pPr>
    </w:p>
    <w:p w:rsidR="00636667" w:rsidRDefault="00636667">
      <w:pPr>
        <w:rPr>
          <w:rFonts w:cs="Arial"/>
          <w:b/>
        </w:rPr>
      </w:pPr>
    </w:p>
    <w:p w:rsidR="00E10B9F" w:rsidRDefault="003431BD">
      <w:pPr>
        <w:rPr>
          <w:rFonts w:cs="Arial"/>
          <w:b/>
        </w:rPr>
      </w:pPr>
      <w:r>
        <w:rPr>
          <w:rFonts w:cs="Arial"/>
          <w:b/>
        </w:rPr>
        <w:lastRenderedPageBreak/>
        <w:t>Impact of Support and Interventions</w:t>
      </w:r>
    </w:p>
    <w:p w:rsidR="00E10B9F" w:rsidRDefault="00E10B9F">
      <w:pPr>
        <w:rPr>
          <w:rFonts w:cs="Arial"/>
          <w:b/>
        </w:rPr>
      </w:pPr>
      <w:r>
        <w:rPr>
          <w:rFonts w:cs="Arial"/>
          <w:b/>
        </w:rPr>
        <w:t>A data overview of the</w:t>
      </w:r>
      <w:r w:rsidR="00202A08">
        <w:rPr>
          <w:rFonts w:cs="Arial"/>
          <w:b/>
        </w:rPr>
        <w:t xml:space="preserve"> impact of SEN provision in 2018-19</w:t>
      </w:r>
    </w:p>
    <w:p w:rsidR="00E10B9F" w:rsidRDefault="00E10B9F">
      <w:pPr>
        <w:rPr>
          <w:rFonts w:cs="Arial"/>
          <w:b/>
        </w:rPr>
      </w:pPr>
    </w:p>
    <w:p w:rsidR="00192354" w:rsidRPr="00A25FED" w:rsidRDefault="003431BD">
      <w:pPr>
        <w:rPr>
          <w:rFonts w:cs="Arial"/>
          <w:b/>
        </w:rPr>
      </w:pPr>
      <w:r>
        <w:rPr>
          <w:rFonts w:cs="Arial"/>
          <w:b/>
          <w:szCs w:val="20"/>
        </w:rPr>
        <w:t>Outcomes and Progress</w:t>
      </w:r>
      <w:r w:rsidR="00E10B9F">
        <w:rPr>
          <w:rFonts w:cs="Arial"/>
          <w:b/>
          <w:szCs w:val="20"/>
        </w:rPr>
        <w:t xml:space="preserve"> 2017-18</w:t>
      </w:r>
    </w:p>
    <w:p w:rsidR="00192354" w:rsidRDefault="00192354">
      <w:pPr>
        <w:rPr>
          <w:rFonts w:cs="Arial"/>
          <w:sz w:val="20"/>
          <w:szCs w:val="20"/>
        </w:rPr>
      </w:pPr>
    </w:p>
    <w:tbl>
      <w:tblPr>
        <w:tblW w:w="4795" w:type="dxa"/>
        <w:shd w:val="clear" w:color="auto" w:fill="FFFFFF"/>
        <w:tblCellMar>
          <w:left w:w="0" w:type="dxa"/>
          <w:right w:w="0" w:type="dxa"/>
        </w:tblCellMar>
        <w:tblLook w:val="04A0" w:firstRow="1" w:lastRow="0" w:firstColumn="1" w:lastColumn="0" w:noHBand="0" w:noVBand="1"/>
      </w:tblPr>
      <w:tblGrid>
        <w:gridCol w:w="1280"/>
        <w:gridCol w:w="1069"/>
        <w:gridCol w:w="1164"/>
        <w:gridCol w:w="1282"/>
      </w:tblGrid>
      <w:tr w:rsidR="002D6685" w:rsidRPr="002D6685" w:rsidTr="002D6685">
        <w:trPr>
          <w:trHeight w:val="665"/>
        </w:trPr>
        <w:tc>
          <w:tcPr>
            <w:tcW w:w="4795" w:type="dxa"/>
            <w:gridSpan w:val="4"/>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Progress 8 (TASB vs National)</w:t>
            </w:r>
          </w:p>
        </w:tc>
      </w:tr>
      <w:tr w:rsidR="002D6685" w:rsidRPr="002D6685" w:rsidTr="002D6685">
        <w:trPr>
          <w:trHeight w:val="858"/>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 </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212121"/>
                <w:lang w:eastAsia="en-GB"/>
              </w:rPr>
            </w:pPr>
            <w:r w:rsidRPr="002D6685">
              <w:rPr>
                <w:rFonts w:eastAsia="Times New Roman" w:cs="Arial"/>
                <w:b/>
                <w:bCs/>
                <w:color w:val="FF0000"/>
                <w:lang w:eastAsia="en-GB"/>
              </w:rPr>
              <w:t>National (all)</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212121"/>
                <w:lang w:eastAsia="en-GB"/>
              </w:rPr>
            </w:pPr>
            <w:r w:rsidRPr="002D6685">
              <w:rPr>
                <w:rFonts w:eastAsia="Times New Roman" w:cs="Arial"/>
                <w:b/>
                <w:bCs/>
                <w:color w:val="212121"/>
                <w:lang w:eastAsia="en-GB"/>
              </w:rPr>
              <w:t>TASB</w:t>
            </w:r>
          </w:p>
          <w:p w:rsidR="002D6685" w:rsidRPr="002D6685" w:rsidRDefault="002D6685" w:rsidP="002D6685">
            <w:pPr>
              <w:spacing w:after="0" w:line="240" w:lineRule="auto"/>
              <w:jc w:val="center"/>
              <w:rPr>
                <w:rFonts w:eastAsia="Times New Roman" w:cs="Arial"/>
                <w:color w:val="212121"/>
                <w:lang w:eastAsia="en-GB"/>
              </w:rPr>
            </w:pPr>
            <w:r w:rsidRPr="002D6685">
              <w:rPr>
                <w:rFonts w:eastAsia="Times New Roman" w:cs="Arial"/>
                <w:b/>
                <w:bCs/>
                <w:color w:val="212121"/>
                <w:lang w:eastAsia="en-GB"/>
              </w:rPr>
              <w:t>Overall</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00B050"/>
                <w:lang w:eastAsia="en-GB"/>
              </w:rPr>
            </w:pPr>
            <w:r w:rsidRPr="002D6685">
              <w:rPr>
                <w:rFonts w:eastAsia="Times New Roman" w:cs="Arial"/>
                <w:b/>
                <w:bCs/>
                <w:color w:val="00B050"/>
                <w:lang w:eastAsia="en-GB"/>
              </w:rPr>
              <w:t>TASB SEN</w:t>
            </w:r>
          </w:p>
          <w:p w:rsidR="002D6685" w:rsidRPr="002D6685" w:rsidRDefault="002D6685" w:rsidP="002D6685">
            <w:pPr>
              <w:spacing w:after="0" w:line="240" w:lineRule="auto"/>
              <w:jc w:val="center"/>
              <w:rPr>
                <w:rFonts w:eastAsia="Times New Roman" w:cs="Arial"/>
                <w:color w:val="00B050"/>
                <w:lang w:eastAsia="en-GB"/>
              </w:rPr>
            </w:pPr>
            <w:r w:rsidRPr="002D6685">
              <w:rPr>
                <w:rFonts w:eastAsia="Times New Roman" w:cs="Arial"/>
                <w:b/>
                <w:bCs/>
                <w:color w:val="00B050"/>
                <w:lang w:eastAsia="en-GB"/>
              </w:rPr>
              <w:t> </w:t>
            </w:r>
          </w:p>
        </w:tc>
      </w:tr>
      <w:tr w:rsidR="002D6685" w:rsidRPr="002D6685" w:rsidTr="00202A08">
        <w:trPr>
          <w:trHeight w:val="369"/>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Overall P8</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FF0000"/>
                <w:lang w:eastAsia="en-GB"/>
              </w:rPr>
            </w:pPr>
            <w:r w:rsidRPr="002D6685">
              <w:rPr>
                <w:rFonts w:eastAsia="Times New Roman" w:cs="Arial"/>
                <w:color w:val="FF0000"/>
                <w:lang w:eastAsia="en-GB"/>
              </w:rPr>
              <w:t>-0.03</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202A08" w:rsidP="002D6685">
            <w:pPr>
              <w:spacing w:after="0" w:line="240" w:lineRule="auto"/>
              <w:jc w:val="center"/>
              <w:rPr>
                <w:rFonts w:eastAsia="Times New Roman" w:cs="Arial"/>
                <w:lang w:eastAsia="en-GB"/>
              </w:rPr>
            </w:pPr>
            <w:r>
              <w:rPr>
                <w:rFonts w:eastAsia="Times New Roman" w:cs="Arial"/>
                <w:lang w:eastAsia="en-GB"/>
              </w:rPr>
              <w:t>0.61</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color w:val="00B050"/>
                <w:lang w:eastAsia="en-GB"/>
              </w:rPr>
            </w:pPr>
            <w:r>
              <w:rPr>
                <w:rFonts w:eastAsia="Times New Roman" w:cs="Arial"/>
                <w:color w:val="00B050"/>
                <w:lang w:eastAsia="en-GB"/>
              </w:rPr>
              <w:t>0.37</w:t>
            </w:r>
          </w:p>
        </w:tc>
      </w:tr>
      <w:tr w:rsidR="002D6685" w:rsidRPr="002D6685" w:rsidTr="00202A08">
        <w:trPr>
          <w:trHeight w:val="369"/>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English P8</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FF0000"/>
                <w:lang w:eastAsia="en-GB"/>
              </w:rPr>
            </w:pPr>
            <w:r w:rsidRPr="002D6685">
              <w:rPr>
                <w:rFonts w:eastAsia="Times New Roman" w:cs="Arial"/>
                <w:color w:val="FF0000"/>
                <w:lang w:eastAsia="en-GB"/>
              </w:rPr>
              <w:t>-0.03</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202A08" w:rsidP="002D6685">
            <w:pPr>
              <w:spacing w:after="0" w:line="240" w:lineRule="auto"/>
              <w:jc w:val="center"/>
              <w:rPr>
                <w:rFonts w:eastAsia="Times New Roman" w:cs="Arial"/>
                <w:lang w:eastAsia="en-GB"/>
              </w:rPr>
            </w:pPr>
            <w:r>
              <w:rPr>
                <w:rFonts w:eastAsia="Times New Roman" w:cs="Arial"/>
                <w:lang w:eastAsia="en-GB"/>
              </w:rPr>
              <w:t>0.69</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color w:val="00B050"/>
                <w:lang w:eastAsia="en-GB"/>
              </w:rPr>
            </w:pPr>
            <w:r>
              <w:rPr>
                <w:rFonts w:eastAsia="Times New Roman" w:cs="Arial"/>
                <w:color w:val="00B050"/>
                <w:lang w:eastAsia="en-GB"/>
              </w:rPr>
              <w:t>0.22</w:t>
            </w:r>
          </w:p>
        </w:tc>
      </w:tr>
      <w:tr w:rsidR="002D6685" w:rsidRPr="002D6685" w:rsidTr="00202A08">
        <w:trPr>
          <w:trHeight w:val="369"/>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Maths P8</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FF0000"/>
                <w:lang w:eastAsia="en-GB"/>
              </w:rPr>
            </w:pPr>
            <w:r w:rsidRPr="002D6685">
              <w:rPr>
                <w:rFonts w:eastAsia="Times New Roman" w:cs="Arial"/>
                <w:color w:val="FF0000"/>
                <w:lang w:eastAsia="en-GB"/>
              </w:rPr>
              <w:t>-0.03</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202A08" w:rsidP="002D6685">
            <w:pPr>
              <w:spacing w:after="0" w:line="240" w:lineRule="auto"/>
              <w:jc w:val="center"/>
              <w:rPr>
                <w:rFonts w:eastAsia="Times New Roman" w:cs="Arial"/>
                <w:lang w:eastAsia="en-GB"/>
              </w:rPr>
            </w:pPr>
            <w:r>
              <w:rPr>
                <w:rFonts w:eastAsia="Times New Roman" w:cs="Arial"/>
                <w:lang w:eastAsia="en-GB"/>
              </w:rPr>
              <w:t>0.14</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color w:val="00B050"/>
                <w:lang w:eastAsia="en-GB"/>
              </w:rPr>
            </w:pPr>
            <w:r>
              <w:rPr>
                <w:rFonts w:eastAsia="Times New Roman" w:cs="Arial"/>
                <w:color w:val="00B050"/>
                <w:lang w:eastAsia="en-GB"/>
              </w:rPr>
              <w:t>0.13</w:t>
            </w:r>
          </w:p>
        </w:tc>
      </w:tr>
      <w:tr w:rsidR="002D6685" w:rsidRPr="002D6685" w:rsidTr="00202A08">
        <w:trPr>
          <w:trHeight w:val="369"/>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proofErr w:type="spellStart"/>
            <w:r w:rsidRPr="002D6685">
              <w:rPr>
                <w:rFonts w:eastAsia="Times New Roman" w:cs="Arial"/>
                <w:b/>
                <w:bCs/>
                <w:color w:val="212121"/>
                <w:lang w:eastAsia="en-GB"/>
              </w:rPr>
              <w:t>EBacc</w:t>
            </w:r>
            <w:proofErr w:type="spellEnd"/>
            <w:r w:rsidRPr="002D6685">
              <w:rPr>
                <w:rFonts w:eastAsia="Times New Roman" w:cs="Arial"/>
                <w:b/>
                <w:bCs/>
                <w:color w:val="212121"/>
                <w:lang w:eastAsia="en-GB"/>
              </w:rPr>
              <w:t xml:space="preserve"> P8</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FF0000"/>
                <w:lang w:eastAsia="en-GB"/>
              </w:rPr>
            </w:pPr>
            <w:r w:rsidRPr="002D6685">
              <w:rPr>
                <w:rFonts w:eastAsia="Times New Roman" w:cs="Arial"/>
                <w:color w:val="FF0000"/>
                <w:lang w:eastAsia="en-GB"/>
              </w:rPr>
              <w:t>-0.03</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202A08" w:rsidP="002D6685">
            <w:pPr>
              <w:spacing w:after="0" w:line="240" w:lineRule="auto"/>
              <w:jc w:val="center"/>
              <w:rPr>
                <w:rFonts w:eastAsia="Times New Roman" w:cs="Arial"/>
                <w:lang w:eastAsia="en-GB"/>
              </w:rPr>
            </w:pPr>
            <w:r>
              <w:rPr>
                <w:rFonts w:eastAsia="Times New Roman" w:cs="Arial"/>
                <w:lang w:eastAsia="en-GB"/>
              </w:rPr>
              <w:t>0.13</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color w:val="00B050"/>
                <w:lang w:eastAsia="en-GB"/>
              </w:rPr>
            </w:pPr>
            <w:r>
              <w:rPr>
                <w:rFonts w:eastAsia="Times New Roman" w:cs="Arial"/>
                <w:color w:val="00B050"/>
                <w:lang w:eastAsia="en-GB"/>
              </w:rPr>
              <w:t>0.21</w:t>
            </w:r>
          </w:p>
        </w:tc>
      </w:tr>
      <w:tr w:rsidR="002D6685" w:rsidRPr="002D6685" w:rsidTr="00202A08">
        <w:trPr>
          <w:trHeight w:val="374"/>
        </w:trPr>
        <w:tc>
          <w:tcPr>
            <w:tcW w:w="1283" w:type="dxa"/>
            <w:tcBorders>
              <w:top w:val="nil"/>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rPr>
                <w:rFonts w:eastAsia="Times New Roman" w:cs="Arial"/>
                <w:color w:val="212121"/>
                <w:lang w:eastAsia="en-GB"/>
              </w:rPr>
            </w:pPr>
            <w:r w:rsidRPr="002D6685">
              <w:rPr>
                <w:rFonts w:eastAsia="Times New Roman" w:cs="Arial"/>
                <w:b/>
                <w:bCs/>
                <w:color w:val="212121"/>
                <w:lang w:eastAsia="en-GB"/>
              </w:rPr>
              <w:t>Open P8</w:t>
            </w:r>
          </w:p>
        </w:tc>
        <w:tc>
          <w:tcPr>
            <w:tcW w:w="1070"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hideMark/>
          </w:tcPr>
          <w:p w:rsidR="002D6685" w:rsidRPr="002D6685" w:rsidRDefault="002D6685" w:rsidP="002D6685">
            <w:pPr>
              <w:spacing w:after="0" w:line="240" w:lineRule="auto"/>
              <w:jc w:val="center"/>
              <w:rPr>
                <w:rFonts w:eastAsia="Times New Roman" w:cs="Arial"/>
                <w:color w:val="FF0000"/>
                <w:lang w:eastAsia="en-GB"/>
              </w:rPr>
            </w:pPr>
            <w:r w:rsidRPr="002D6685">
              <w:rPr>
                <w:rFonts w:eastAsia="Times New Roman" w:cs="Arial"/>
                <w:color w:val="FF0000"/>
                <w:lang w:eastAsia="en-GB"/>
              </w:rPr>
              <w:t>-0.04</w:t>
            </w:r>
          </w:p>
        </w:tc>
        <w:tc>
          <w:tcPr>
            <w:tcW w:w="1167"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lang w:eastAsia="en-GB"/>
              </w:rPr>
            </w:pPr>
            <w:r>
              <w:rPr>
                <w:rFonts w:eastAsia="Times New Roman" w:cs="Arial"/>
                <w:lang w:eastAsia="en-GB"/>
              </w:rPr>
              <w:t>1.36</w:t>
            </w:r>
          </w:p>
        </w:tc>
        <w:tc>
          <w:tcPr>
            <w:tcW w:w="1283" w:type="dxa"/>
            <w:tcBorders>
              <w:top w:val="nil"/>
              <w:left w:val="nil"/>
              <w:bottom w:val="single" w:sz="8" w:space="0" w:color="000000"/>
              <w:right w:val="single" w:sz="8" w:space="0" w:color="000000"/>
            </w:tcBorders>
            <w:shd w:val="clear" w:color="auto" w:fill="FFFFFF"/>
            <w:tcMar>
              <w:top w:w="58" w:type="dxa"/>
              <w:left w:w="58" w:type="dxa"/>
              <w:bottom w:w="58" w:type="dxa"/>
              <w:right w:w="58" w:type="dxa"/>
            </w:tcMar>
          </w:tcPr>
          <w:p w:rsidR="002D6685" w:rsidRPr="002D6685" w:rsidRDefault="00F51691" w:rsidP="002D6685">
            <w:pPr>
              <w:spacing w:after="0" w:line="240" w:lineRule="auto"/>
              <w:jc w:val="center"/>
              <w:rPr>
                <w:rFonts w:eastAsia="Times New Roman" w:cs="Arial"/>
                <w:color w:val="00B050"/>
                <w:lang w:eastAsia="en-GB"/>
              </w:rPr>
            </w:pPr>
            <w:r>
              <w:rPr>
                <w:rFonts w:eastAsia="Times New Roman" w:cs="Arial"/>
                <w:color w:val="00B050"/>
                <w:lang w:eastAsia="en-GB"/>
              </w:rPr>
              <w:t>0.80</w:t>
            </w:r>
          </w:p>
        </w:tc>
      </w:tr>
    </w:tbl>
    <w:p w:rsidR="009F475D" w:rsidRDefault="009F475D">
      <w:pPr>
        <w:rPr>
          <w:rFonts w:cs="Arial"/>
          <w:sz w:val="20"/>
          <w:szCs w:val="20"/>
        </w:rPr>
      </w:pPr>
    </w:p>
    <w:p w:rsidR="009F475D" w:rsidRPr="002D6685" w:rsidRDefault="009F475D" w:rsidP="002D6685">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5666B7D5" wp14:editId="3DA74FA7">
                <wp:simplePos x="0" y="0"/>
                <wp:positionH relativeFrom="column">
                  <wp:posOffset>3540125</wp:posOffset>
                </wp:positionH>
                <wp:positionV relativeFrom="paragraph">
                  <wp:posOffset>2884805</wp:posOffset>
                </wp:positionV>
                <wp:extent cx="3106420" cy="1715135"/>
                <wp:effectExtent l="0"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06420" cy="17151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BE7C" id="Rectangle 1" o:spid="_x0000_s1026" style="position:absolute;margin-left:278.75pt;margin-top:227.15pt;width:244.6pt;height:135.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PA4A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" filled="f" stroked="f" insetpen="t">
                <v:shadow color="#eeece1"/>
                <o:lock v:ext="edit" shapetype="t"/>
                <v:textbox inset="0,0,0,0"/>
              </v:rect>
            </w:pict>
          </mc:Fallback>
        </mc:AlternateContent>
      </w:r>
    </w:p>
    <w:p w:rsidR="00242F12" w:rsidRDefault="00242F12">
      <w:pPr>
        <w:rPr>
          <w:rFonts w:cs="Arial"/>
          <w:sz w:val="20"/>
          <w:szCs w:val="20"/>
        </w:rPr>
      </w:pPr>
    </w:p>
    <w:p w:rsidR="00192354" w:rsidRDefault="003431BD">
      <w:pPr>
        <w:rPr>
          <w:rFonts w:cs="Arial"/>
          <w:b/>
          <w:szCs w:val="20"/>
        </w:rPr>
      </w:pPr>
      <w:r>
        <w:rPr>
          <w:rFonts w:cs="Arial"/>
          <w:b/>
          <w:szCs w:val="20"/>
        </w:rPr>
        <w:t xml:space="preserve"> The Impact of SEN Funding and support on Attendance</w:t>
      </w:r>
      <w:r w:rsidR="00F51691">
        <w:rPr>
          <w:rFonts w:cs="Arial"/>
          <w:b/>
          <w:szCs w:val="20"/>
        </w:rPr>
        <w:t xml:space="preserve"> 2018-19</w:t>
      </w:r>
    </w:p>
    <w:p w:rsidR="00192354" w:rsidRDefault="00192354">
      <w:pPr>
        <w:rPr>
          <w:rFonts w:cs="Arial"/>
          <w:b/>
          <w:sz w:val="20"/>
          <w:szCs w:val="20"/>
        </w:rPr>
      </w:pPr>
    </w:p>
    <w:tbl>
      <w:tblPr>
        <w:tblpPr w:leftFromText="180" w:rightFromText="180" w:vertAnchor="text" w:horzAnchor="margin" w:tblpXSpec="center" w:tblpY="45"/>
        <w:tblW w:w="7008" w:type="dxa"/>
        <w:tblCellMar>
          <w:left w:w="0" w:type="dxa"/>
          <w:right w:w="0" w:type="dxa"/>
        </w:tblCellMar>
        <w:tblLook w:val="04A0" w:firstRow="1" w:lastRow="0" w:firstColumn="1" w:lastColumn="0" w:noHBand="0" w:noVBand="1"/>
      </w:tblPr>
      <w:tblGrid>
        <w:gridCol w:w="3944"/>
        <w:gridCol w:w="1057"/>
        <w:gridCol w:w="753"/>
        <w:gridCol w:w="1254"/>
      </w:tblGrid>
      <w:tr w:rsidR="00965C14" w:rsidTr="00ED0131">
        <w:trPr>
          <w:trHeight w:val="278"/>
        </w:trPr>
        <w:tc>
          <w:tcPr>
            <w:tcW w:w="7008" w:type="dxa"/>
            <w:gridSpan w:val="4"/>
            <w:tcBorders>
              <w:top w:val="single" w:sz="4" w:space="0" w:color="000000"/>
              <w:left w:val="single" w:sz="4" w:space="0" w:color="000000"/>
              <w:bottom w:val="single" w:sz="4" w:space="0" w:color="000000"/>
              <w:right w:val="single" w:sz="4" w:space="0" w:color="000000"/>
            </w:tcBorders>
            <w:vAlign w:val="center"/>
            <w:hideMark/>
          </w:tcPr>
          <w:p w:rsidR="00965C14" w:rsidRDefault="007E4C0F" w:rsidP="00965C14">
            <w:pPr>
              <w:widowControl w:val="0"/>
              <w:spacing w:after="0" w:line="240" w:lineRule="auto"/>
              <w:rPr>
                <w:rFonts w:ascii="Calibri" w:hAnsi="Calibri"/>
                <w:b/>
                <w:bCs/>
                <w:color w:val="000000"/>
                <w:kern w:val="28"/>
                <w14:cntxtAlts/>
              </w:rPr>
            </w:pPr>
            <w:r>
              <w:rPr>
                <w:b/>
                <w:bCs/>
              </w:rPr>
              <w:t>SEN Absence  (TASB</w:t>
            </w:r>
            <w:r w:rsidR="00965C14">
              <w:rPr>
                <w:b/>
                <w:bCs/>
              </w:rPr>
              <w:t xml:space="preserve"> vs. National)</w:t>
            </w:r>
          </w:p>
        </w:tc>
      </w:tr>
      <w:tr w:rsidR="00965C14" w:rsidTr="00ED0131">
        <w:trPr>
          <w:trHeight w:val="270"/>
        </w:trPr>
        <w:tc>
          <w:tcPr>
            <w:tcW w:w="3944" w:type="dxa"/>
            <w:tcBorders>
              <w:top w:val="single" w:sz="4" w:space="0" w:color="000000"/>
              <w:left w:val="single" w:sz="4" w:space="0" w:color="000000"/>
              <w:bottom w:val="single" w:sz="4" w:space="0" w:color="000000"/>
              <w:right w:val="single" w:sz="4" w:space="0" w:color="000000"/>
            </w:tcBorders>
            <w:vAlign w:val="center"/>
            <w:hideMark/>
          </w:tcPr>
          <w:p w:rsidR="00965C14" w:rsidRDefault="00965C14" w:rsidP="00965C14">
            <w:pPr>
              <w:widowControl w:val="0"/>
              <w:spacing w:after="0" w:line="240" w:lineRule="auto"/>
              <w:jc w:val="center"/>
              <w:rPr>
                <w:rFonts w:ascii="Calibri" w:hAnsi="Calibri"/>
                <w:b/>
                <w:bCs/>
                <w:color w:val="000000"/>
                <w:kern w:val="28"/>
                <w14:cntxtAlts/>
              </w:rPr>
            </w:pPr>
            <w:r>
              <w:rPr>
                <w:b/>
                <w:bCs/>
                <w:kern w:val="24"/>
              </w:rPr>
              <w:t>Whole School </w:t>
            </w:r>
          </w:p>
        </w:tc>
        <w:tc>
          <w:tcPr>
            <w:tcW w:w="1057"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965C14" w:rsidRDefault="007E4C0F" w:rsidP="00965C14">
            <w:pPr>
              <w:widowControl w:val="0"/>
              <w:spacing w:after="0" w:line="240" w:lineRule="auto"/>
              <w:jc w:val="center"/>
              <w:rPr>
                <w:rFonts w:ascii="Calibri" w:hAnsi="Calibri"/>
                <w:b/>
                <w:bCs/>
                <w:color w:val="000000"/>
                <w:kern w:val="28"/>
                <w14:cntxtAlts/>
              </w:rPr>
            </w:pPr>
            <w:r>
              <w:rPr>
                <w:b/>
                <w:bCs/>
                <w:kern w:val="24"/>
              </w:rPr>
              <w:t>TASB</w:t>
            </w: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965C14" w:rsidRDefault="00965C14" w:rsidP="00965C14">
            <w:pPr>
              <w:widowControl w:val="0"/>
              <w:spacing w:after="0" w:line="240" w:lineRule="auto"/>
              <w:jc w:val="center"/>
              <w:rPr>
                <w:rFonts w:ascii="Calibri" w:hAnsi="Calibri"/>
                <w:b/>
                <w:bCs/>
                <w:color w:val="000000"/>
                <w:kern w:val="28"/>
                <w14:cntxtAlts/>
              </w:rPr>
            </w:pPr>
            <w:r>
              <w:rPr>
                <w:b/>
                <w:bCs/>
                <w:kern w:val="24"/>
              </w:rPr>
              <w:t>SEN</w:t>
            </w:r>
            <w:r>
              <w:rPr>
                <w:b/>
                <w:bCs/>
              </w:rPr>
              <w:t xml:space="preserve"> </w:t>
            </w:r>
            <w:r>
              <w:rPr>
                <w:b/>
                <w:bCs/>
                <w:kern w:val="24"/>
              </w:rPr>
              <w:t>K</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965C14" w:rsidRDefault="00965C14" w:rsidP="00F51691">
            <w:pPr>
              <w:widowControl w:val="0"/>
              <w:spacing w:after="0" w:line="240" w:lineRule="auto"/>
              <w:jc w:val="center"/>
              <w:rPr>
                <w:rFonts w:ascii="Calibri" w:hAnsi="Calibri"/>
                <w:b/>
                <w:bCs/>
                <w:color w:val="000000"/>
                <w:kern w:val="28"/>
                <w14:cntxtAlts/>
              </w:rPr>
            </w:pPr>
            <w:r>
              <w:rPr>
                <w:b/>
                <w:bCs/>
                <w:kern w:val="24"/>
              </w:rPr>
              <w:t>SEN</w:t>
            </w:r>
            <w:r>
              <w:rPr>
                <w:b/>
                <w:bCs/>
              </w:rPr>
              <w:t xml:space="preserve"> </w:t>
            </w:r>
            <w:r>
              <w:rPr>
                <w:b/>
                <w:bCs/>
                <w:kern w:val="24"/>
              </w:rPr>
              <w:t xml:space="preserve">E </w:t>
            </w:r>
          </w:p>
        </w:tc>
      </w:tr>
      <w:tr w:rsidR="00242F12" w:rsidTr="00ED0131">
        <w:trPr>
          <w:trHeight w:val="535"/>
        </w:trPr>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F12" w:rsidRPr="00965C14" w:rsidRDefault="007E4C0F" w:rsidP="00242F12">
            <w:pPr>
              <w:widowControl w:val="0"/>
              <w:spacing w:after="0" w:line="240" w:lineRule="auto"/>
              <w:jc w:val="center"/>
              <w:rPr>
                <w:rFonts w:ascii="Calibri" w:hAnsi="Calibri"/>
                <w:b/>
                <w:bCs/>
                <w:color w:val="000000"/>
                <w:kern w:val="28"/>
                <w:sz w:val="20"/>
                <w:szCs w:val="20"/>
                <w14:cntxtAlts/>
              </w:rPr>
            </w:pPr>
            <w:r>
              <w:rPr>
                <w:b/>
                <w:bCs/>
              </w:rPr>
              <w:t>TASB</w:t>
            </w:r>
            <w:r w:rsidR="00F51691">
              <w:rPr>
                <w:b/>
                <w:bCs/>
              </w:rPr>
              <w:t xml:space="preserve"> 2018-2019</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F12" w:rsidRPr="002D6685" w:rsidRDefault="00ED0131" w:rsidP="00242F12">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92.06%</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F12" w:rsidRPr="002D6685" w:rsidRDefault="00F51691" w:rsidP="00242F12">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88%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F12" w:rsidRPr="002D6685" w:rsidRDefault="00F51691" w:rsidP="00242F12">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88%</w:t>
            </w:r>
          </w:p>
        </w:tc>
      </w:tr>
      <w:tr w:rsidR="001D3535" w:rsidTr="00ED0131">
        <w:trPr>
          <w:trHeight w:val="535"/>
        </w:trPr>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535" w:rsidRDefault="007E4C0F" w:rsidP="001D3535">
            <w:pPr>
              <w:widowControl w:val="0"/>
              <w:spacing w:after="0" w:line="240" w:lineRule="auto"/>
              <w:jc w:val="center"/>
              <w:rPr>
                <w:b/>
                <w:bCs/>
              </w:rPr>
            </w:pPr>
            <w:r>
              <w:rPr>
                <w:b/>
                <w:bCs/>
              </w:rPr>
              <w:t>TASB</w:t>
            </w:r>
            <w:r w:rsidR="001D3535">
              <w:rPr>
                <w:b/>
                <w:bCs/>
              </w:rPr>
              <w:t xml:space="preserve"> SEN st</w:t>
            </w:r>
            <w:r w:rsidR="00653277">
              <w:rPr>
                <w:b/>
                <w:bCs/>
              </w:rPr>
              <w:t>udents better than national average</w:t>
            </w:r>
            <w:r w:rsidR="00017FEF">
              <w:rPr>
                <w:b/>
                <w:bCs/>
              </w:rPr>
              <w:t xml:space="preserve"> of 95.5%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535" w:rsidRPr="002D6685" w:rsidRDefault="00017FEF" w:rsidP="001D3535">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130</w:t>
            </w:r>
            <w:bookmarkStart w:id="3" w:name="_GoBack"/>
            <w:bookmarkEnd w:id="3"/>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535" w:rsidRPr="002D6685" w:rsidRDefault="00017FEF" w:rsidP="001D3535">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21</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535" w:rsidRPr="002D6685" w:rsidRDefault="00017FEF" w:rsidP="001D3535">
            <w:pPr>
              <w:widowControl w:val="0"/>
              <w:spacing w:after="0" w:line="240" w:lineRule="auto"/>
              <w:jc w:val="center"/>
              <w:rPr>
                <w:rFonts w:asciiTheme="minorHAnsi" w:hAnsiTheme="minorHAnsi" w:cstheme="minorHAnsi"/>
                <w:color w:val="000000"/>
                <w:kern w:val="28"/>
                <w14:cntxtAlts/>
              </w:rPr>
            </w:pPr>
            <w:r>
              <w:rPr>
                <w:rFonts w:asciiTheme="minorHAnsi" w:hAnsiTheme="minorHAnsi" w:cstheme="minorHAnsi"/>
                <w:color w:val="000000"/>
                <w:kern w:val="28"/>
                <w14:cntxtAlts/>
              </w:rPr>
              <w:t>14</w:t>
            </w:r>
          </w:p>
        </w:tc>
      </w:tr>
    </w:tbl>
    <w:p w:rsidR="009F475D" w:rsidRDefault="00965C14" w:rsidP="009F475D">
      <w:pPr>
        <w:spacing w:after="0" w:line="240" w:lineRule="auto"/>
        <w:rPr>
          <w:rFonts w:ascii="Times New Roman" w:hAnsi="Times New Roman"/>
          <w:sz w:val="24"/>
          <w:szCs w:val="24"/>
        </w:rPr>
      </w:pPr>
      <w:r>
        <w:rPr>
          <w:rFonts w:ascii="Times New Roman" w:hAnsi="Times New Roman"/>
          <w:noProof/>
          <w:sz w:val="24"/>
          <w:szCs w:val="24"/>
          <w:lang w:eastAsia="en-GB"/>
        </w:rPr>
        <w:t xml:space="preserve"> </w:t>
      </w:r>
      <w:r w:rsidR="009F475D">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56A79B60" wp14:editId="77008651">
                <wp:simplePos x="0" y="0"/>
                <wp:positionH relativeFrom="column">
                  <wp:posOffset>270510</wp:posOffset>
                </wp:positionH>
                <wp:positionV relativeFrom="paragraph">
                  <wp:posOffset>6285230</wp:posOffset>
                </wp:positionV>
                <wp:extent cx="3157855" cy="1139190"/>
                <wp:effectExtent l="381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57855" cy="1139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CA56" id="Rectangle 2" o:spid="_x0000_s1026" style="position:absolute;margin-left:21.3pt;margin-top:494.9pt;width:248.65pt;height:89.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3N4w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" filled="f" stroked="f" insetpen="t">
                <v:shadow color="#eeece1"/>
                <o:lock v:ext="edit" shapetype="t"/>
                <v:textbox inset="0,0,0,0"/>
              </v:rect>
            </w:pict>
          </mc:Fallback>
        </mc:AlternateContent>
      </w:r>
    </w:p>
    <w:p w:rsidR="009F475D" w:rsidRDefault="009F475D">
      <w:pPr>
        <w:rPr>
          <w:rFonts w:cs="Arial"/>
          <w:b/>
          <w:sz w:val="20"/>
          <w:szCs w:val="20"/>
        </w:rPr>
      </w:pPr>
    </w:p>
    <w:p w:rsidR="009F475D" w:rsidRDefault="009F475D">
      <w:pPr>
        <w:rPr>
          <w:rFonts w:cs="Arial"/>
          <w:b/>
          <w:sz w:val="20"/>
          <w:szCs w:val="20"/>
        </w:rPr>
      </w:pPr>
    </w:p>
    <w:p w:rsidR="009F475D" w:rsidRDefault="009F475D">
      <w:pPr>
        <w:rPr>
          <w:rFonts w:cs="Arial"/>
          <w:b/>
          <w:sz w:val="20"/>
          <w:szCs w:val="20"/>
        </w:rPr>
      </w:pPr>
    </w:p>
    <w:p w:rsidR="009F475D" w:rsidRDefault="009F475D">
      <w:pPr>
        <w:rPr>
          <w:rFonts w:cs="Arial"/>
          <w:b/>
          <w:sz w:val="20"/>
          <w:szCs w:val="20"/>
        </w:rPr>
      </w:pPr>
    </w:p>
    <w:p w:rsidR="00965C14" w:rsidRDefault="00965C14">
      <w:pPr>
        <w:rPr>
          <w:rFonts w:cs="Arial"/>
          <w:b/>
          <w:sz w:val="20"/>
          <w:szCs w:val="20"/>
        </w:rPr>
      </w:pPr>
    </w:p>
    <w:p w:rsidR="00192354" w:rsidRDefault="00192354">
      <w:pPr>
        <w:rPr>
          <w:rFonts w:cs="Arial"/>
          <w:sz w:val="20"/>
          <w:szCs w:val="20"/>
        </w:rPr>
      </w:pPr>
    </w:p>
    <w:p w:rsidR="00EF4A58" w:rsidRDefault="00EF4A58">
      <w:pPr>
        <w:pStyle w:val="Heading3"/>
        <w:jc w:val="both"/>
        <w:rPr>
          <w:rFonts w:ascii="Arial" w:hAnsi="Arial" w:cs="Arial"/>
          <w:b/>
          <w:color w:val="auto"/>
          <w:sz w:val="22"/>
          <w:szCs w:val="22"/>
        </w:rPr>
      </w:pPr>
    </w:p>
    <w:p w:rsidR="00242F12" w:rsidRDefault="00242F12" w:rsidP="00242F12"/>
    <w:p w:rsidR="00242F12" w:rsidRPr="00242F12" w:rsidRDefault="00242F12" w:rsidP="00242F12"/>
    <w:p w:rsidR="00192354" w:rsidRDefault="003431BD">
      <w:pPr>
        <w:pStyle w:val="Heading3"/>
        <w:jc w:val="both"/>
        <w:rPr>
          <w:rFonts w:ascii="Arial" w:hAnsi="Arial" w:cs="Arial"/>
          <w:b/>
          <w:color w:val="auto"/>
          <w:sz w:val="22"/>
          <w:szCs w:val="22"/>
        </w:rPr>
      </w:pPr>
      <w:r>
        <w:rPr>
          <w:rFonts w:ascii="Arial" w:hAnsi="Arial" w:cs="Arial"/>
          <w:b/>
          <w:color w:val="auto"/>
          <w:sz w:val="22"/>
          <w:szCs w:val="22"/>
        </w:rPr>
        <w:lastRenderedPageBreak/>
        <w:t>Admissions</w:t>
      </w:r>
    </w:p>
    <w:p w:rsidR="00192354" w:rsidRDefault="00192354">
      <w:pPr>
        <w:pStyle w:val="Heading3"/>
        <w:jc w:val="both"/>
        <w:rPr>
          <w:rFonts w:ascii="Arial" w:hAnsi="Arial" w:cs="Arial"/>
          <w:b/>
          <w:color w:val="auto"/>
          <w:sz w:val="22"/>
          <w:szCs w:val="22"/>
        </w:rPr>
      </w:pPr>
    </w:p>
    <w:p w:rsidR="00192354" w:rsidRDefault="003431BD">
      <w:pPr>
        <w:pStyle w:val="Heading3"/>
        <w:jc w:val="both"/>
        <w:rPr>
          <w:rFonts w:ascii="Arial" w:hAnsi="Arial" w:cs="Arial"/>
          <w:b/>
          <w:color w:val="auto"/>
          <w:sz w:val="22"/>
          <w:szCs w:val="22"/>
        </w:rPr>
      </w:pPr>
      <w:r>
        <w:rPr>
          <w:rFonts w:ascii="Arial" w:hAnsi="Arial" w:cs="Arial"/>
          <w:color w:val="auto"/>
          <w:sz w:val="20"/>
          <w:szCs w:val="20"/>
        </w:rPr>
        <w:t>Children in receipt of an Education, Health and Care plan (EHC) or Statement of Education Needs (SEN) th</w:t>
      </w:r>
      <w:r w:rsidR="00AF376A">
        <w:rPr>
          <w:rFonts w:ascii="Arial" w:hAnsi="Arial" w:cs="Arial"/>
          <w:color w:val="auto"/>
          <w:sz w:val="20"/>
          <w:szCs w:val="20"/>
        </w:rPr>
        <w:t xml:space="preserve">at names Trinity Academy </w:t>
      </w:r>
      <w:proofErr w:type="spellStart"/>
      <w:r w:rsidR="00AF376A">
        <w:rPr>
          <w:rFonts w:ascii="Arial" w:hAnsi="Arial" w:cs="Arial"/>
          <w:color w:val="auto"/>
          <w:sz w:val="20"/>
          <w:szCs w:val="20"/>
        </w:rPr>
        <w:t>Sowerby</w:t>
      </w:r>
      <w:proofErr w:type="spellEnd"/>
      <w:r w:rsidR="00AF376A">
        <w:rPr>
          <w:rFonts w:ascii="Arial" w:hAnsi="Arial" w:cs="Arial"/>
          <w:color w:val="auto"/>
          <w:sz w:val="20"/>
          <w:szCs w:val="20"/>
        </w:rPr>
        <w:t xml:space="preserve"> Bridge</w:t>
      </w:r>
      <w:r>
        <w:rPr>
          <w:rFonts w:ascii="Arial" w:hAnsi="Arial" w:cs="Arial"/>
          <w:color w:val="auto"/>
          <w:sz w:val="20"/>
          <w:szCs w:val="20"/>
        </w:rPr>
        <w:t xml:space="preserve"> as the appropriate </w:t>
      </w:r>
      <w:proofErr w:type="gramStart"/>
      <w:r>
        <w:rPr>
          <w:rFonts w:ascii="Arial" w:hAnsi="Arial" w:cs="Arial"/>
          <w:color w:val="auto"/>
          <w:sz w:val="20"/>
          <w:szCs w:val="20"/>
        </w:rPr>
        <w:t>school,</w:t>
      </w:r>
      <w:proofErr w:type="gramEnd"/>
      <w:r>
        <w:rPr>
          <w:rFonts w:ascii="Arial" w:hAnsi="Arial" w:cs="Arial"/>
          <w:color w:val="auto"/>
          <w:sz w:val="20"/>
          <w:szCs w:val="20"/>
        </w:rPr>
        <w:t xml:space="preserve"> will be admitted before any other children. </w:t>
      </w:r>
    </w:p>
    <w:p w:rsidR="00192354" w:rsidRDefault="00192354">
      <w:pPr>
        <w:pStyle w:val="Heading3"/>
        <w:jc w:val="both"/>
        <w:rPr>
          <w:rFonts w:ascii="Arial" w:hAnsi="Arial" w:cs="Arial"/>
          <w:b/>
          <w:color w:val="auto"/>
          <w:sz w:val="22"/>
          <w:szCs w:val="22"/>
        </w:rPr>
      </w:pPr>
    </w:p>
    <w:p w:rsidR="00192354" w:rsidRDefault="003431BD">
      <w:pPr>
        <w:pStyle w:val="Heading3"/>
        <w:jc w:val="both"/>
        <w:rPr>
          <w:rFonts w:ascii="Arial" w:hAnsi="Arial" w:cs="Arial"/>
          <w:b/>
          <w:color w:val="auto"/>
          <w:sz w:val="22"/>
          <w:szCs w:val="22"/>
        </w:rPr>
      </w:pPr>
      <w:r>
        <w:rPr>
          <w:rFonts w:ascii="Arial" w:hAnsi="Arial" w:cs="Arial"/>
          <w:b/>
          <w:color w:val="auto"/>
          <w:sz w:val="22"/>
          <w:szCs w:val="22"/>
        </w:rPr>
        <w:t>How will the Academy support my child or young person’s learning?</w:t>
      </w:r>
      <w:bookmarkEnd w:id="2"/>
    </w:p>
    <w:p w:rsidR="00192354" w:rsidRDefault="00192354">
      <w:pPr>
        <w:spacing w:after="0"/>
        <w:jc w:val="both"/>
        <w:rPr>
          <w:rFonts w:cs="Arial"/>
          <w:sz w:val="20"/>
          <w:szCs w:val="20"/>
        </w:rPr>
      </w:pPr>
    </w:p>
    <w:p w:rsidR="00192354" w:rsidRDefault="00AF376A">
      <w:pPr>
        <w:spacing w:after="0"/>
        <w:jc w:val="both"/>
        <w:rPr>
          <w:rFonts w:cs="Arial"/>
          <w:b/>
          <w:sz w:val="20"/>
          <w:szCs w:val="20"/>
        </w:rPr>
      </w:pPr>
      <w:r>
        <w:rPr>
          <w:rFonts w:cs="Arial"/>
          <w:sz w:val="20"/>
          <w:szCs w:val="20"/>
        </w:rPr>
        <w:t>The SENco, the Vice Principal, Subject Leaders and teachers with specific responsibilities for intervention, oversee support for all students with special educational needs</w:t>
      </w:r>
      <w:r w:rsidR="003431BD">
        <w:rPr>
          <w:rFonts w:cs="Arial"/>
          <w:sz w:val="20"/>
          <w:szCs w:val="20"/>
        </w:rPr>
        <w:t xml:space="preserve">. </w:t>
      </w:r>
      <w:r w:rsidR="003431BD">
        <w:rPr>
          <w:rFonts w:cs="Arial"/>
          <w:b/>
          <w:sz w:val="20"/>
          <w:szCs w:val="20"/>
        </w:rPr>
        <w:t xml:space="preserve">The first and most important stage of intervention is quality first </w:t>
      </w:r>
      <w:r>
        <w:rPr>
          <w:rFonts w:cs="Arial"/>
          <w:b/>
          <w:sz w:val="20"/>
          <w:szCs w:val="20"/>
        </w:rPr>
        <w:t>teaching that</w:t>
      </w:r>
      <w:r w:rsidR="003431BD">
        <w:rPr>
          <w:rFonts w:cs="Arial"/>
          <w:b/>
          <w:sz w:val="20"/>
          <w:szCs w:val="20"/>
        </w:rPr>
        <w:t xml:space="preserve"> </w:t>
      </w:r>
      <w:proofErr w:type="gramStart"/>
      <w:r w:rsidR="003431BD">
        <w:rPr>
          <w:rFonts w:cs="Arial"/>
          <w:b/>
          <w:sz w:val="20"/>
          <w:szCs w:val="20"/>
        </w:rPr>
        <w:t>is appropriately differentiated</w:t>
      </w:r>
      <w:proofErr w:type="gramEnd"/>
      <w:r w:rsidR="003431BD">
        <w:rPr>
          <w:rFonts w:cs="Arial"/>
          <w:b/>
          <w:sz w:val="20"/>
          <w:szCs w:val="20"/>
        </w:rPr>
        <w:t xml:space="preserve">. </w:t>
      </w:r>
    </w:p>
    <w:p w:rsidR="00192354" w:rsidRDefault="00192354">
      <w:pPr>
        <w:spacing w:after="0"/>
        <w:jc w:val="both"/>
        <w:rPr>
          <w:rFonts w:cs="Arial"/>
          <w:b/>
          <w:sz w:val="20"/>
          <w:szCs w:val="20"/>
        </w:rPr>
      </w:pPr>
    </w:p>
    <w:p w:rsidR="00192354" w:rsidRDefault="00192354">
      <w:pPr>
        <w:spacing w:after="0"/>
        <w:jc w:val="both"/>
        <w:rPr>
          <w:rFonts w:cs="Arial"/>
          <w:b/>
          <w:sz w:val="20"/>
          <w:szCs w:val="20"/>
        </w:rPr>
      </w:pPr>
    </w:p>
    <w:p w:rsidR="00192354" w:rsidRDefault="003431BD">
      <w:pPr>
        <w:spacing w:after="0"/>
        <w:jc w:val="both"/>
        <w:rPr>
          <w:rFonts w:cs="Arial"/>
          <w:b/>
          <w:szCs w:val="20"/>
        </w:rPr>
      </w:pPr>
      <w:r>
        <w:rPr>
          <w:rFonts w:cs="Arial"/>
          <w:b/>
          <w:szCs w:val="20"/>
        </w:rPr>
        <w:t>SEND Expenditure 201</w:t>
      </w:r>
      <w:r w:rsidR="0033757E">
        <w:rPr>
          <w:rFonts w:cs="Arial"/>
          <w:b/>
          <w:szCs w:val="20"/>
        </w:rPr>
        <w:t>9-2020</w:t>
      </w:r>
    </w:p>
    <w:p w:rsidR="00192354" w:rsidRDefault="00192354">
      <w:pPr>
        <w:spacing w:after="0" w:line="240" w:lineRule="auto"/>
        <w:jc w:val="both"/>
        <w:rPr>
          <w:rFonts w:cs="Arial"/>
          <w:b/>
        </w:rPr>
      </w:pPr>
    </w:p>
    <w:p w:rsidR="00192354" w:rsidRDefault="0033757E">
      <w:pPr>
        <w:spacing w:after="0" w:line="240" w:lineRule="auto"/>
        <w:jc w:val="both"/>
        <w:rPr>
          <w:rFonts w:cs="Arial"/>
        </w:rPr>
      </w:pPr>
      <w:r>
        <w:rPr>
          <w:rFonts w:cs="Arial"/>
        </w:rPr>
        <w:t>SEND funding in 2019-2020</w:t>
      </w:r>
      <w:r w:rsidR="003431BD">
        <w:rPr>
          <w:rFonts w:cs="Arial"/>
        </w:rPr>
        <w:t xml:space="preserve"> </w:t>
      </w:r>
      <w:proofErr w:type="gramStart"/>
      <w:r w:rsidR="003431BD">
        <w:rPr>
          <w:rFonts w:cs="Arial"/>
        </w:rPr>
        <w:t>will be allocated</w:t>
      </w:r>
      <w:proofErr w:type="gramEnd"/>
      <w:r w:rsidR="003431BD">
        <w:rPr>
          <w:rFonts w:cs="Arial"/>
        </w:rPr>
        <w:t xml:space="preserve"> as stated below:</w:t>
      </w:r>
    </w:p>
    <w:p w:rsidR="00192354" w:rsidRDefault="00192354">
      <w:pPr>
        <w:spacing w:after="0" w:line="240" w:lineRule="auto"/>
        <w:jc w:val="both"/>
        <w:rPr>
          <w:rFonts w:cs="Arial"/>
        </w:rPr>
      </w:pPr>
    </w:p>
    <w:p w:rsidR="00192354" w:rsidRDefault="00192354">
      <w:pPr>
        <w:spacing w:after="0" w:line="240" w:lineRule="auto"/>
        <w:jc w:val="both"/>
        <w:rPr>
          <w:rFonts w:cs="Arial"/>
        </w:rPr>
      </w:pPr>
    </w:p>
    <w:tbl>
      <w:tblPr>
        <w:tblStyle w:val="TableGrid"/>
        <w:tblW w:w="9020" w:type="dxa"/>
        <w:tblLook w:val="04A0" w:firstRow="1" w:lastRow="0" w:firstColumn="1" w:lastColumn="0" w:noHBand="0" w:noVBand="1"/>
      </w:tblPr>
      <w:tblGrid>
        <w:gridCol w:w="1655"/>
        <w:gridCol w:w="3319"/>
        <w:gridCol w:w="1542"/>
        <w:gridCol w:w="2504"/>
      </w:tblGrid>
      <w:tr w:rsidR="00192354" w:rsidTr="006921C4">
        <w:tc>
          <w:tcPr>
            <w:tcW w:w="0" w:type="auto"/>
            <w:tcBorders>
              <w:top w:val="single" w:sz="4" w:space="0" w:color="auto"/>
              <w:left w:val="single" w:sz="4" w:space="0" w:color="auto"/>
              <w:bottom w:val="single" w:sz="4" w:space="0" w:color="auto"/>
              <w:right w:val="single" w:sz="4" w:space="0" w:color="auto"/>
            </w:tcBorders>
            <w:hideMark/>
          </w:tcPr>
          <w:p w:rsidR="00192354" w:rsidRDefault="003431BD">
            <w:pPr>
              <w:rPr>
                <w:b/>
                <w:szCs w:val="20"/>
              </w:rPr>
            </w:pPr>
            <w:r>
              <w:rPr>
                <w:b/>
                <w:szCs w:val="20"/>
              </w:rPr>
              <w:t>Type of support</w:t>
            </w:r>
          </w:p>
        </w:tc>
        <w:tc>
          <w:tcPr>
            <w:tcW w:w="3319" w:type="dxa"/>
            <w:tcBorders>
              <w:top w:val="single" w:sz="4" w:space="0" w:color="auto"/>
              <w:left w:val="single" w:sz="4" w:space="0" w:color="auto"/>
              <w:bottom w:val="single" w:sz="4" w:space="0" w:color="auto"/>
              <w:right w:val="single" w:sz="4" w:space="0" w:color="auto"/>
            </w:tcBorders>
            <w:hideMark/>
          </w:tcPr>
          <w:p w:rsidR="00192354" w:rsidRDefault="003431BD">
            <w:pPr>
              <w:rPr>
                <w:b/>
                <w:szCs w:val="20"/>
              </w:rPr>
            </w:pPr>
            <w:r>
              <w:rPr>
                <w:b/>
                <w:szCs w:val="20"/>
              </w:rPr>
              <w:t>Objective</w:t>
            </w:r>
          </w:p>
        </w:tc>
        <w:tc>
          <w:tcPr>
            <w:tcW w:w="1542" w:type="dxa"/>
            <w:tcBorders>
              <w:top w:val="single" w:sz="4" w:space="0" w:color="auto"/>
              <w:left w:val="single" w:sz="4" w:space="0" w:color="auto"/>
              <w:bottom w:val="single" w:sz="4" w:space="0" w:color="auto"/>
              <w:right w:val="single" w:sz="4" w:space="0" w:color="auto"/>
            </w:tcBorders>
          </w:tcPr>
          <w:p w:rsidR="00192354" w:rsidRDefault="003431BD">
            <w:pPr>
              <w:rPr>
                <w:b/>
                <w:szCs w:val="20"/>
              </w:rPr>
            </w:pPr>
            <w:r>
              <w:rPr>
                <w:b/>
                <w:szCs w:val="20"/>
              </w:rPr>
              <w:t>Evidence Base</w:t>
            </w:r>
          </w:p>
        </w:tc>
        <w:tc>
          <w:tcPr>
            <w:tcW w:w="2504" w:type="dxa"/>
            <w:tcBorders>
              <w:top w:val="single" w:sz="4" w:space="0" w:color="auto"/>
              <w:left w:val="single" w:sz="4" w:space="0" w:color="auto"/>
              <w:bottom w:val="single" w:sz="4" w:space="0" w:color="auto"/>
              <w:right w:val="single" w:sz="4" w:space="0" w:color="auto"/>
            </w:tcBorders>
          </w:tcPr>
          <w:p w:rsidR="00192354" w:rsidRDefault="003431BD">
            <w:pPr>
              <w:rPr>
                <w:b/>
                <w:szCs w:val="20"/>
              </w:rPr>
            </w:pPr>
            <w:r>
              <w:rPr>
                <w:b/>
                <w:szCs w:val="20"/>
              </w:rPr>
              <w:t>Expected Outcome</w:t>
            </w:r>
          </w:p>
        </w:tc>
      </w:tr>
      <w:tr w:rsidR="00192354" w:rsidTr="006921C4">
        <w:tc>
          <w:tcPr>
            <w:tcW w:w="0" w:type="auto"/>
            <w:tcBorders>
              <w:top w:val="single" w:sz="4" w:space="0" w:color="auto"/>
              <w:left w:val="single" w:sz="4" w:space="0" w:color="auto"/>
              <w:bottom w:val="single" w:sz="4" w:space="0" w:color="auto"/>
              <w:right w:val="single" w:sz="4" w:space="0" w:color="auto"/>
            </w:tcBorders>
            <w:hideMark/>
          </w:tcPr>
          <w:p w:rsidR="00192354" w:rsidRDefault="003431BD">
            <w:pPr>
              <w:rPr>
                <w:rFonts w:cs="Arial"/>
                <w:sz w:val="20"/>
                <w:szCs w:val="20"/>
              </w:rPr>
            </w:pPr>
            <w:r>
              <w:rPr>
                <w:rFonts w:cs="Arial"/>
                <w:sz w:val="20"/>
                <w:szCs w:val="20"/>
              </w:rPr>
              <w:t>Quality first teaching</w:t>
            </w:r>
          </w:p>
        </w:tc>
        <w:tc>
          <w:tcPr>
            <w:tcW w:w="3319" w:type="dxa"/>
            <w:tcBorders>
              <w:top w:val="single" w:sz="4" w:space="0" w:color="auto"/>
              <w:left w:val="single" w:sz="4" w:space="0" w:color="auto"/>
              <w:bottom w:val="single" w:sz="4" w:space="0" w:color="auto"/>
              <w:right w:val="single" w:sz="4" w:space="0" w:color="auto"/>
            </w:tcBorders>
            <w:hideMark/>
          </w:tcPr>
          <w:p w:rsidR="00192354" w:rsidRDefault="003431BD">
            <w:pPr>
              <w:rPr>
                <w:rFonts w:cs="Arial"/>
                <w:sz w:val="20"/>
                <w:szCs w:val="20"/>
              </w:rPr>
            </w:pPr>
            <w:r>
              <w:rPr>
                <w:rFonts w:cs="Arial"/>
                <w:sz w:val="20"/>
                <w:szCs w:val="20"/>
              </w:rPr>
              <w:t>To ensure that all SEND students receive quality first teaching.</w:t>
            </w:r>
          </w:p>
        </w:tc>
        <w:tc>
          <w:tcPr>
            <w:tcW w:w="1542"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EEF (Education Endowment Foundation) – High impact, strong evidence base.</w:t>
            </w:r>
          </w:p>
        </w:tc>
        <w:tc>
          <w:tcPr>
            <w:tcW w:w="2504"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Limited intervention is needed due to consistent, high quality provision</w:t>
            </w:r>
          </w:p>
          <w:p w:rsidR="00C92B8A" w:rsidRDefault="00C92B8A">
            <w:pPr>
              <w:rPr>
                <w:rFonts w:cs="Arial"/>
                <w:sz w:val="20"/>
                <w:szCs w:val="20"/>
              </w:rPr>
            </w:pPr>
          </w:p>
          <w:p w:rsidR="00C92B8A" w:rsidRDefault="00C92B8A">
            <w:pPr>
              <w:rPr>
                <w:rFonts w:cs="Arial"/>
                <w:sz w:val="20"/>
                <w:szCs w:val="20"/>
              </w:rPr>
            </w:pPr>
          </w:p>
        </w:tc>
      </w:tr>
      <w:tr w:rsidR="00192354" w:rsidTr="006921C4">
        <w:tc>
          <w:tcPr>
            <w:tcW w:w="0" w:type="auto"/>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SENCO</w:t>
            </w:r>
            <w:r w:rsidR="006921C4">
              <w:rPr>
                <w:rFonts w:cs="Arial"/>
                <w:sz w:val="20"/>
                <w:szCs w:val="20"/>
              </w:rPr>
              <w:t xml:space="preserve"> support and overview of SEND provision</w:t>
            </w:r>
          </w:p>
        </w:tc>
        <w:tc>
          <w:tcPr>
            <w:tcW w:w="3319"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To lead on all matters regarding the provision, support and tracking of students with special educational needs.</w:t>
            </w:r>
          </w:p>
        </w:tc>
        <w:tc>
          <w:tcPr>
            <w:tcW w:w="1542" w:type="dxa"/>
            <w:tcBorders>
              <w:top w:val="single" w:sz="4" w:space="0" w:color="auto"/>
              <w:left w:val="single" w:sz="4" w:space="0" w:color="auto"/>
              <w:bottom w:val="single" w:sz="4" w:space="0" w:color="auto"/>
              <w:right w:val="single" w:sz="4" w:space="0" w:color="auto"/>
            </w:tcBorders>
          </w:tcPr>
          <w:p w:rsidR="00192354" w:rsidRDefault="006921C4">
            <w:pPr>
              <w:rPr>
                <w:rFonts w:cs="Arial"/>
                <w:sz w:val="20"/>
                <w:szCs w:val="20"/>
              </w:rPr>
            </w:pPr>
            <w:r>
              <w:rPr>
                <w:rFonts w:cs="Arial"/>
                <w:sz w:val="20"/>
                <w:szCs w:val="20"/>
              </w:rPr>
              <w:t>As stated in the SENCO roles and responsibilities</w:t>
            </w:r>
            <w:r w:rsidR="00F6785E">
              <w:rPr>
                <w:rFonts w:cs="Arial"/>
                <w:sz w:val="20"/>
                <w:szCs w:val="20"/>
              </w:rPr>
              <w:t xml:space="preserve"> for the Academy.</w:t>
            </w:r>
          </w:p>
        </w:tc>
        <w:tc>
          <w:tcPr>
            <w:tcW w:w="2504" w:type="dxa"/>
            <w:tcBorders>
              <w:top w:val="single" w:sz="4" w:space="0" w:color="auto"/>
              <w:left w:val="single" w:sz="4" w:space="0" w:color="auto"/>
              <w:bottom w:val="single" w:sz="4" w:space="0" w:color="auto"/>
              <w:right w:val="single" w:sz="4" w:space="0" w:color="auto"/>
            </w:tcBorders>
          </w:tcPr>
          <w:p w:rsidR="00F87527" w:rsidRPr="00F87527" w:rsidRDefault="00F87527">
            <w:pPr>
              <w:rPr>
                <w:rFonts w:cs="Arial"/>
                <w:sz w:val="20"/>
                <w:szCs w:val="20"/>
                <w:u w:val="single"/>
              </w:rPr>
            </w:pPr>
            <w:r w:rsidRPr="00F87527">
              <w:rPr>
                <w:rFonts w:cs="Arial"/>
                <w:sz w:val="20"/>
                <w:szCs w:val="20"/>
                <w:u w:val="single"/>
              </w:rPr>
              <w:t>What we expect from the ‘graduated approach’ we follow for all SEN K an SEN E students</w:t>
            </w:r>
          </w:p>
          <w:p w:rsidR="00F87527" w:rsidRDefault="00F87527">
            <w:pPr>
              <w:rPr>
                <w:rFonts w:cs="Arial"/>
                <w:sz w:val="20"/>
                <w:szCs w:val="20"/>
              </w:rPr>
            </w:pPr>
          </w:p>
          <w:p w:rsidR="00F87527" w:rsidRDefault="00F87527">
            <w:pPr>
              <w:rPr>
                <w:rFonts w:cs="Arial"/>
                <w:sz w:val="20"/>
                <w:szCs w:val="20"/>
              </w:rPr>
            </w:pPr>
          </w:p>
          <w:p w:rsidR="00F87527" w:rsidRDefault="00F87527">
            <w:pPr>
              <w:rPr>
                <w:rFonts w:cs="Arial"/>
                <w:b/>
                <w:sz w:val="20"/>
                <w:szCs w:val="20"/>
              </w:rPr>
            </w:pPr>
            <w:r>
              <w:rPr>
                <w:rFonts w:cs="Arial"/>
                <w:b/>
                <w:sz w:val="20"/>
                <w:szCs w:val="20"/>
              </w:rPr>
              <w:t>How do we follow the ‘graduated approach’?</w:t>
            </w:r>
          </w:p>
          <w:p w:rsidR="00F87527" w:rsidRPr="00F87527" w:rsidRDefault="00F87527">
            <w:pPr>
              <w:rPr>
                <w:rFonts w:cs="Arial"/>
                <w:b/>
                <w:sz w:val="20"/>
                <w:szCs w:val="20"/>
              </w:rPr>
            </w:pPr>
          </w:p>
          <w:p w:rsidR="00F87527" w:rsidRDefault="006921C4">
            <w:pPr>
              <w:rPr>
                <w:rFonts w:cs="Arial"/>
                <w:sz w:val="20"/>
                <w:szCs w:val="20"/>
              </w:rPr>
            </w:pPr>
            <w:r>
              <w:rPr>
                <w:rFonts w:cs="Arial"/>
                <w:sz w:val="20"/>
                <w:szCs w:val="20"/>
              </w:rPr>
              <w:t>An SEND parents’ evening takes place once a term.  It is at this point that the Calderdale endorsed ‘my support plan’ is completed with parents/carers</w:t>
            </w:r>
            <w:r w:rsidR="00F87527">
              <w:rPr>
                <w:rFonts w:cs="Arial"/>
                <w:sz w:val="20"/>
                <w:szCs w:val="20"/>
              </w:rPr>
              <w:t xml:space="preserve">.  The ‘graduated approach’ refers to the assess, plan, do, review cycle that we follow for all SEN students in accordance with the SEN Code of Practice.  The ‘my support plan’ allows us to speak to parents/carers and carry out </w:t>
            </w:r>
            <w:proofErr w:type="gramStart"/>
            <w:r w:rsidR="00F87527">
              <w:rPr>
                <w:rFonts w:cs="Arial"/>
                <w:sz w:val="20"/>
                <w:szCs w:val="20"/>
              </w:rPr>
              <w:t>the assess</w:t>
            </w:r>
            <w:proofErr w:type="gramEnd"/>
            <w:r w:rsidR="00F87527">
              <w:rPr>
                <w:rFonts w:cs="Arial"/>
                <w:sz w:val="20"/>
                <w:szCs w:val="20"/>
              </w:rPr>
              <w:t>, plan, do, review cycle of support.</w:t>
            </w:r>
          </w:p>
          <w:p w:rsidR="00F87527" w:rsidRDefault="00F87527">
            <w:pPr>
              <w:rPr>
                <w:rFonts w:cs="Arial"/>
                <w:sz w:val="20"/>
                <w:szCs w:val="20"/>
              </w:rPr>
            </w:pPr>
          </w:p>
          <w:p w:rsidR="00F87527" w:rsidRDefault="00F87527">
            <w:pPr>
              <w:rPr>
                <w:rFonts w:cs="Arial"/>
                <w:b/>
                <w:sz w:val="20"/>
                <w:szCs w:val="20"/>
              </w:rPr>
            </w:pPr>
            <w:r>
              <w:rPr>
                <w:rFonts w:cs="Arial"/>
                <w:b/>
                <w:sz w:val="20"/>
                <w:szCs w:val="20"/>
              </w:rPr>
              <w:lastRenderedPageBreak/>
              <w:t>What happens if the parents/carers are unable to attend the SEND parents’ evening?</w:t>
            </w:r>
          </w:p>
          <w:p w:rsidR="00F87527" w:rsidRDefault="00F87527">
            <w:pPr>
              <w:rPr>
                <w:rFonts w:cs="Arial"/>
                <w:b/>
                <w:sz w:val="20"/>
                <w:szCs w:val="20"/>
              </w:rPr>
            </w:pPr>
          </w:p>
          <w:p w:rsidR="00F87527" w:rsidRDefault="00F87527" w:rsidP="00F87527">
            <w:pPr>
              <w:rPr>
                <w:rFonts w:cs="Arial"/>
                <w:sz w:val="20"/>
                <w:szCs w:val="20"/>
              </w:rPr>
            </w:pPr>
            <w:r>
              <w:rPr>
                <w:rFonts w:cs="Arial"/>
                <w:sz w:val="20"/>
                <w:szCs w:val="20"/>
              </w:rPr>
              <w:t>If a parent is unable to attend the parents’ evening and complete the first 2 stages of the assess, plan, do, review cycle, a letter is sent home containing their child’s  my support plan for them to complete as well as their child’s pen portrait so that they know what support is currently in place.</w:t>
            </w:r>
          </w:p>
          <w:p w:rsidR="00F87527" w:rsidRDefault="00F87527" w:rsidP="00F87527">
            <w:pPr>
              <w:rPr>
                <w:rFonts w:cs="Arial"/>
                <w:sz w:val="20"/>
                <w:szCs w:val="20"/>
              </w:rPr>
            </w:pPr>
          </w:p>
          <w:p w:rsidR="00F87527" w:rsidRDefault="00F87527" w:rsidP="00F87527">
            <w:pPr>
              <w:rPr>
                <w:rFonts w:cs="Arial"/>
                <w:b/>
                <w:sz w:val="20"/>
                <w:szCs w:val="20"/>
              </w:rPr>
            </w:pPr>
            <w:r>
              <w:rPr>
                <w:rFonts w:cs="Arial"/>
                <w:b/>
                <w:sz w:val="20"/>
                <w:szCs w:val="20"/>
              </w:rPr>
              <w:t>What happens if we do not have parental/carer engagement?</w:t>
            </w:r>
          </w:p>
          <w:p w:rsidR="00F87527" w:rsidRDefault="00F87527" w:rsidP="00F87527">
            <w:pPr>
              <w:rPr>
                <w:rFonts w:cs="Arial"/>
                <w:b/>
                <w:sz w:val="20"/>
                <w:szCs w:val="20"/>
              </w:rPr>
            </w:pPr>
          </w:p>
          <w:p w:rsidR="00F87527" w:rsidRPr="00F87527" w:rsidRDefault="00F87527" w:rsidP="00F87527">
            <w:pPr>
              <w:rPr>
                <w:rFonts w:cs="Arial"/>
                <w:sz w:val="20"/>
                <w:szCs w:val="20"/>
              </w:rPr>
            </w:pPr>
            <w:r>
              <w:rPr>
                <w:rFonts w:cs="Arial"/>
                <w:sz w:val="20"/>
                <w:szCs w:val="20"/>
              </w:rPr>
              <w:t xml:space="preserve">All students (SEND or </w:t>
            </w:r>
            <w:proofErr w:type="spellStart"/>
            <w:proofErr w:type="gramStart"/>
            <w:r>
              <w:rPr>
                <w:rFonts w:cs="Arial"/>
                <w:sz w:val="20"/>
                <w:szCs w:val="20"/>
              </w:rPr>
              <w:t>non SEND</w:t>
            </w:r>
            <w:proofErr w:type="spellEnd"/>
            <w:proofErr w:type="gramEnd"/>
            <w:r>
              <w:rPr>
                <w:rFonts w:cs="Arial"/>
                <w:sz w:val="20"/>
                <w:szCs w:val="20"/>
              </w:rPr>
              <w:t xml:space="preserve">) will be assessed at the end of each term and a report will be sent home.  If parents/carers do not fill in the ‘my support plan’, we make it clear that their child will be supported in school but that we will not be able to complete </w:t>
            </w:r>
            <w:proofErr w:type="gramStart"/>
            <w:r>
              <w:rPr>
                <w:rFonts w:cs="Arial"/>
                <w:sz w:val="20"/>
                <w:szCs w:val="20"/>
              </w:rPr>
              <w:t>the assess</w:t>
            </w:r>
            <w:proofErr w:type="gramEnd"/>
            <w:r>
              <w:rPr>
                <w:rFonts w:cs="Arial"/>
                <w:sz w:val="20"/>
                <w:szCs w:val="20"/>
              </w:rPr>
              <w:t>, plan, do, review cycle fully</w:t>
            </w:r>
            <w:r w:rsidR="00B61CB5">
              <w:rPr>
                <w:rFonts w:cs="Arial"/>
                <w:sz w:val="20"/>
                <w:szCs w:val="20"/>
              </w:rPr>
              <w:t xml:space="preserve"> (parental engagement is a crucial part of the graduated approach)</w:t>
            </w:r>
            <w:r>
              <w:rPr>
                <w:rFonts w:cs="Arial"/>
                <w:sz w:val="20"/>
                <w:szCs w:val="20"/>
              </w:rPr>
              <w:t xml:space="preserve">.  </w:t>
            </w:r>
          </w:p>
          <w:p w:rsidR="00F87527" w:rsidRPr="00F87527" w:rsidRDefault="00F87527">
            <w:pPr>
              <w:rPr>
                <w:rFonts w:cs="Arial"/>
                <w:sz w:val="20"/>
                <w:szCs w:val="20"/>
              </w:rPr>
            </w:pPr>
          </w:p>
        </w:tc>
      </w:tr>
      <w:tr w:rsidR="00192354" w:rsidTr="006921C4">
        <w:tc>
          <w:tcPr>
            <w:tcW w:w="0" w:type="auto"/>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lastRenderedPageBreak/>
              <w:t>Learning Assistant team</w:t>
            </w:r>
          </w:p>
        </w:tc>
        <w:tc>
          <w:tcPr>
            <w:tcW w:w="3319"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To support the teaching and learning of students with additional needs and liaise with teaching staff as to the personalised education plans of the SEND students in their care.</w:t>
            </w:r>
          </w:p>
        </w:tc>
        <w:tc>
          <w:tcPr>
            <w:tcW w:w="1542"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EEF - Mentoring</w:t>
            </w:r>
          </w:p>
        </w:tc>
        <w:tc>
          <w:tcPr>
            <w:tcW w:w="2504"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Address barriers to learning including raising attainment, attendance and improving organisation.</w:t>
            </w:r>
          </w:p>
        </w:tc>
      </w:tr>
      <w:tr w:rsidR="00192354" w:rsidTr="009F426F">
        <w:tc>
          <w:tcPr>
            <w:tcW w:w="0" w:type="auto"/>
            <w:tcBorders>
              <w:top w:val="single" w:sz="4" w:space="0" w:color="auto"/>
              <w:left w:val="single" w:sz="4" w:space="0" w:color="auto"/>
              <w:bottom w:val="single" w:sz="4" w:space="0" w:color="auto"/>
              <w:right w:val="single" w:sz="4" w:space="0" w:color="auto"/>
            </w:tcBorders>
          </w:tcPr>
          <w:p w:rsidR="0033757E" w:rsidRDefault="0033757E" w:rsidP="009F426F">
            <w:pPr>
              <w:rPr>
                <w:rFonts w:cs="Arial"/>
                <w:sz w:val="20"/>
                <w:szCs w:val="20"/>
              </w:rPr>
            </w:pPr>
            <w:r>
              <w:rPr>
                <w:rFonts w:cs="Arial"/>
                <w:sz w:val="20"/>
                <w:szCs w:val="20"/>
              </w:rPr>
              <w:t>2</w:t>
            </w:r>
            <w:r w:rsidR="00E925A6" w:rsidRPr="009F426F">
              <w:rPr>
                <w:rFonts w:cs="Arial"/>
                <w:sz w:val="20"/>
                <w:szCs w:val="20"/>
              </w:rPr>
              <w:t xml:space="preserve"> x</w:t>
            </w:r>
            <w:r>
              <w:rPr>
                <w:rFonts w:cs="Arial"/>
                <w:sz w:val="20"/>
                <w:szCs w:val="20"/>
              </w:rPr>
              <w:t xml:space="preserve"> SEND</w:t>
            </w:r>
            <w:r w:rsidR="00E925A6" w:rsidRPr="009F426F">
              <w:rPr>
                <w:rFonts w:cs="Arial"/>
                <w:sz w:val="20"/>
                <w:szCs w:val="20"/>
              </w:rPr>
              <w:t xml:space="preserve"> </w:t>
            </w:r>
            <w:r w:rsidR="009F426F" w:rsidRPr="009F426F">
              <w:rPr>
                <w:rFonts w:cs="Arial"/>
                <w:sz w:val="20"/>
                <w:szCs w:val="20"/>
              </w:rPr>
              <w:t>Te</w:t>
            </w:r>
            <w:r>
              <w:rPr>
                <w:rFonts w:cs="Arial"/>
                <w:sz w:val="20"/>
                <w:szCs w:val="20"/>
              </w:rPr>
              <w:t>aching and Learning Assistants</w:t>
            </w:r>
          </w:p>
          <w:p w:rsidR="0033757E" w:rsidRDefault="0033757E" w:rsidP="009F426F">
            <w:pPr>
              <w:rPr>
                <w:rFonts w:cs="Arial"/>
                <w:sz w:val="20"/>
                <w:szCs w:val="20"/>
              </w:rPr>
            </w:pPr>
          </w:p>
          <w:p w:rsidR="0033757E" w:rsidRDefault="0033757E" w:rsidP="009F426F">
            <w:pPr>
              <w:rPr>
                <w:rFonts w:cs="Arial"/>
                <w:sz w:val="20"/>
                <w:szCs w:val="20"/>
              </w:rPr>
            </w:pPr>
            <w:r>
              <w:rPr>
                <w:rFonts w:cs="Arial"/>
                <w:sz w:val="20"/>
                <w:szCs w:val="20"/>
              </w:rPr>
              <w:t>3 x Curriculum Tutors – Subject Based</w:t>
            </w:r>
          </w:p>
          <w:p w:rsidR="0033757E" w:rsidRDefault="0033757E" w:rsidP="009F426F">
            <w:pPr>
              <w:rPr>
                <w:rFonts w:cs="Arial"/>
                <w:sz w:val="20"/>
                <w:szCs w:val="20"/>
              </w:rPr>
            </w:pPr>
          </w:p>
          <w:p w:rsidR="0033757E" w:rsidRDefault="0033757E" w:rsidP="009F426F">
            <w:pPr>
              <w:rPr>
                <w:rFonts w:cs="Arial"/>
                <w:sz w:val="20"/>
                <w:szCs w:val="20"/>
              </w:rPr>
            </w:pPr>
            <w:r>
              <w:rPr>
                <w:rFonts w:cs="Arial"/>
                <w:sz w:val="20"/>
                <w:szCs w:val="20"/>
              </w:rPr>
              <w:t>2 x Educational Interpreters</w:t>
            </w:r>
          </w:p>
          <w:p w:rsidR="0033757E" w:rsidRDefault="0033757E" w:rsidP="009F426F">
            <w:pPr>
              <w:rPr>
                <w:rFonts w:cs="Arial"/>
                <w:sz w:val="20"/>
                <w:szCs w:val="20"/>
              </w:rPr>
            </w:pPr>
          </w:p>
          <w:p w:rsidR="0033757E" w:rsidRDefault="0033757E" w:rsidP="009F426F">
            <w:pPr>
              <w:rPr>
                <w:rFonts w:cs="Arial"/>
                <w:sz w:val="20"/>
                <w:szCs w:val="20"/>
              </w:rPr>
            </w:pPr>
            <w:r>
              <w:rPr>
                <w:rFonts w:cs="Arial"/>
                <w:sz w:val="20"/>
                <w:szCs w:val="20"/>
              </w:rPr>
              <w:lastRenderedPageBreak/>
              <w:t>1 x SEND Learning Mentor</w:t>
            </w:r>
          </w:p>
          <w:p w:rsidR="0033757E" w:rsidRDefault="0033757E" w:rsidP="009F426F">
            <w:pPr>
              <w:rPr>
                <w:rFonts w:cs="Arial"/>
                <w:sz w:val="20"/>
                <w:szCs w:val="20"/>
              </w:rPr>
            </w:pPr>
          </w:p>
          <w:p w:rsidR="00192354" w:rsidRDefault="009F426F" w:rsidP="0033757E">
            <w:pPr>
              <w:rPr>
                <w:rFonts w:cs="Arial"/>
                <w:sz w:val="20"/>
                <w:szCs w:val="20"/>
              </w:rPr>
            </w:pPr>
            <w:r w:rsidRPr="009F426F">
              <w:rPr>
                <w:rFonts w:cs="Arial"/>
                <w:sz w:val="20"/>
                <w:szCs w:val="20"/>
              </w:rPr>
              <w:t>1 x SEN</w:t>
            </w:r>
            <w:r w:rsidR="0033757E">
              <w:rPr>
                <w:rFonts w:cs="Arial"/>
                <w:sz w:val="20"/>
                <w:szCs w:val="20"/>
              </w:rPr>
              <w:t>D Primary Teacher</w:t>
            </w:r>
          </w:p>
          <w:p w:rsidR="0033757E" w:rsidRDefault="0033757E" w:rsidP="0033757E">
            <w:pPr>
              <w:rPr>
                <w:rFonts w:cs="Arial"/>
                <w:sz w:val="20"/>
                <w:szCs w:val="20"/>
              </w:rPr>
            </w:pPr>
          </w:p>
          <w:p w:rsidR="0033757E" w:rsidRDefault="0033757E" w:rsidP="0033757E">
            <w:pPr>
              <w:rPr>
                <w:rFonts w:cs="Arial"/>
                <w:sz w:val="20"/>
                <w:szCs w:val="20"/>
              </w:rPr>
            </w:pPr>
            <w:r>
              <w:rPr>
                <w:rFonts w:cs="Arial"/>
                <w:sz w:val="20"/>
                <w:szCs w:val="20"/>
              </w:rPr>
              <w:t>1 x Maths Learning Mentor</w:t>
            </w:r>
          </w:p>
          <w:p w:rsidR="0033757E" w:rsidRDefault="0033757E" w:rsidP="0033757E">
            <w:pPr>
              <w:rPr>
                <w:rFonts w:cs="Arial"/>
                <w:sz w:val="20"/>
                <w:szCs w:val="20"/>
              </w:rPr>
            </w:pPr>
          </w:p>
          <w:p w:rsidR="0033757E" w:rsidRDefault="0033757E" w:rsidP="0033757E">
            <w:pPr>
              <w:rPr>
                <w:rFonts w:cs="Arial"/>
                <w:sz w:val="20"/>
                <w:szCs w:val="20"/>
              </w:rPr>
            </w:pPr>
            <w:r>
              <w:rPr>
                <w:rFonts w:cs="Arial"/>
                <w:sz w:val="20"/>
                <w:szCs w:val="20"/>
              </w:rPr>
              <w:t>1 X English Learning Mentor</w:t>
            </w:r>
          </w:p>
          <w:p w:rsidR="0033757E" w:rsidRDefault="0033757E" w:rsidP="0033757E">
            <w:pPr>
              <w:rPr>
                <w:rFonts w:cs="Arial"/>
                <w:sz w:val="20"/>
                <w:szCs w:val="20"/>
              </w:rPr>
            </w:pPr>
          </w:p>
          <w:p w:rsidR="0033757E" w:rsidRPr="0089371E" w:rsidRDefault="0033757E" w:rsidP="0033757E">
            <w:pPr>
              <w:rPr>
                <w:rFonts w:cs="Arial"/>
                <w:sz w:val="20"/>
                <w:szCs w:val="20"/>
                <w:highlight w:val="yellow"/>
              </w:rPr>
            </w:pPr>
          </w:p>
        </w:tc>
        <w:tc>
          <w:tcPr>
            <w:tcW w:w="3319" w:type="dxa"/>
            <w:tcBorders>
              <w:top w:val="single" w:sz="4" w:space="0" w:color="auto"/>
              <w:left w:val="single" w:sz="4" w:space="0" w:color="auto"/>
              <w:bottom w:val="single" w:sz="4" w:space="0" w:color="auto"/>
              <w:right w:val="single" w:sz="4" w:space="0" w:color="auto"/>
            </w:tcBorders>
          </w:tcPr>
          <w:p w:rsidR="00192354" w:rsidRPr="0089371E" w:rsidRDefault="009F426F" w:rsidP="009F426F">
            <w:pPr>
              <w:rPr>
                <w:rFonts w:cs="Arial"/>
                <w:sz w:val="20"/>
                <w:szCs w:val="20"/>
                <w:highlight w:val="yellow"/>
              </w:rPr>
            </w:pPr>
            <w:r w:rsidRPr="009F426F">
              <w:rPr>
                <w:rFonts w:cs="Arial"/>
                <w:sz w:val="20"/>
                <w:szCs w:val="20"/>
              </w:rPr>
              <w:lastRenderedPageBreak/>
              <w:t>As above.</w:t>
            </w:r>
            <w:r>
              <w:rPr>
                <w:rFonts w:cs="Arial"/>
                <w:sz w:val="20"/>
                <w:szCs w:val="20"/>
              </w:rPr>
              <w:t xml:space="preserve">  Pl</w:t>
            </w:r>
            <w:r w:rsidR="0033757E">
              <w:rPr>
                <w:rFonts w:cs="Arial"/>
                <w:sz w:val="20"/>
                <w:szCs w:val="20"/>
              </w:rPr>
              <w:t>ease note that the 2</w:t>
            </w:r>
            <w:r>
              <w:rPr>
                <w:rFonts w:cs="Arial"/>
                <w:sz w:val="20"/>
                <w:szCs w:val="20"/>
              </w:rPr>
              <w:t xml:space="preserve"> educational interpreters work with our small cohort of students who are hearing impaired.</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92354" w:rsidRPr="009F426F" w:rsidRDefault="003431BD">
            <w:pPr>
              <w:rPr>
                <w:rFonts w:cs="Arial"/>
                <w:sz w:val="20"/>
                <w:szCs w:val="20"/>
              </w:rPr>
            </w:pPr>
            <w:r w:rsidRPr="009F426F">
              <w:rPr>
                <w:rFonts w:cs="Arial"/>
                <w:sz w:val="20"/>
                <w:szCs w:val="20"/>
              </w:rPr>
              <w:t xml:space="preserve">EEF </w:t>
            </w:r>
            <w:r w:rsidR="00E925A6" w:rsidRPr="009F426F">
              <w:rPr>
                <w:rFonts w:cs="Arial"/>
                <w:sz w:val="20"/>
                <w:szCs w:val="20"/>
              </w:rPr>
              <w:t>–</w:t>
            </w:r>
            <w:r w:rsidRPr="009F426F">
              <w:rPr>
                <w:rFonts w:cs="Arial"/>
                <w:sz w:val="20"/>
                <w:szCs w:val="20"/>
              </w:rPr>
              <w:t xml:space="preserve"> Mentoring</w:t>
            </w:r>
            <w:r w:rsidR="00E925A6" w:rsidRPr="009F426F">
              <w:rPr>
                <w:rFonts w:cs="Arial"/>
                <w:sz w:val="20"/>
                <w:szCs w:val="20"/>
              </w:rPr>
              <w:t>; 1:1 support</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192354" w:rsidRPr="009F426F" w:rsidRDefault="003431BD">
            <w:pPr>
              <w:rPr>
                <w:rFonts w:cs="Arial"/>
                <w:sz w:val="20"/>
                <w:szCs w:val="20"/>
              </w:rPr>
            </w:pPr>
            <w:r w:rsidRPr="009F426F">
              <w:rPr>
                <w:rFonts w:cs="Arial"/>
                <w:sz w:val="20"/>
                <w:szCs w:val="20"/>
              </w:rPr>
              <w:t>Address barriers to learning including raising attainment, attendance and improving organisation.</w:t>
            </w:r>
          </w:p>
        </w:tc>
      </w:tr>
      <w:tr w:rsidR="00192354" w:rsidTr="006921C4">
        <w:tc>
          <w:tcPr>
            <w:tcW w:w="0" w:type="auto"/>
            <w:tcBorders>
              <w:top w:val="single" w:sz="4" w:space="0" w:color="auto"/>
              <w:left w:val="single" w:sz="4" w:space="0" w:color="auto"/>
              <w:bottom w:val="single" w:sz="4" w:space="0" w:color="auto"/>
              <w:right w:val="single" w:sz="4" w:space="0" w:color="auto"/>
            </w:tcBorders>
          </w:tcPr>
          <w:p w:rsidR="00192354" w:rsidRDefault="003431BD" w:rsidP="00BC20A7">
            <w:pPr>
              <w:rPr>
                <w:rFonts w:cs="Arial"/>
                <w:sz w:val="20"/>
                <w:szCs w:val="20"/>
              </w:rPr>
            </w:pPr>
            <w:r w:rsidRPr="00BC20A7">
              <w:rPr>
                <w:rFonts w:cs="Arial"/>
                <w:sz w:val="20"/>
                <w:szCs w:val="20"/>
              </w:rPr>
              <w:t>Pastoral Staff (</w:t>
            </w:r>
            <w:r w:rsidR="00BC20A7" w:rsidRPr="00BC20A7">
              <w:rPr>
                <w:rFonts w:cs="Arial"/>
                <w:sz w:val="20"/>
                <w:szCs w:val="20"/>
              </w:rPr>
              <w:t>House Manager Team</w:t>
            </w:r>
            <w:r w:rsidRPr="00BC20A7">
              <w:rPr>
                <w:rFonts w:cs="Arial"/>
                <w:sz w:val="20"/>
                <w:szCs w:val="20"/>
              </w:rPr>
              <w:t>)</w:t>
            </w:r>
          </w:p>
        </w:tc>
        <w:tc>
          <w:tcPr>
            <w:tcW w:w="3319"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 xml:space="preserve">The responsibility of managing and monitoring the behaviour, attendance and wellbeing of all students, including those with SEND needs, who </w:t>
            </w:r>
            <w:proofErr w:type="gramStart"/>
            <w:r>
              <w:rPr>
                <w:rFonts w:cs="Arial"/>
                <w:sz w:val="20"/>
                <w:szCs w:val="20"/>
              </w:rPr>
              <w:t>are placed</w:t>
            </w:r>
            <w:proofErr w:type="gramEnd"/>
            <w:r>
              <w:rPr>
                <w:rFonts w:cs="Arial"/>
                <w:sz w:val="20"/>
                <w:szCs w:val="20"/>
              </w:rPr>
              <w:t xml:space="preserve"> in their college.</w:t>
            </w:r>
          </w:p>
          <w:p w:rsidR="00E925A6" w:rsidRDefault="00E925A6">
            <w:pPr>
              <w:rPr>
                <w:rFonts w:cs="Arial"/>
                <w:sz w:val="20"/>
                <w:szCs w:val="20"/>
              </w:rPr>
            </w:pPr>
          </w:p>
          <w:p w:rsidR="00E925A6" w:rsidRDefault="00E925A6" w:rsidP="00667485">
            <w:pPr>
              <w:rPr>
                <w:rFonts w:cs="Arial"/>
                <w:sz w:val="20"/>
                <w:szCs w:val="20"/>
              </w:rPr>
            </w:pPr>
          </w:p>
        </w:tc>
        <w:tc>
          <w:tcPr>
            <w:tcW w:w="1542" w:type="dxa"/>
            <w:tcBorders>
              <w:top w:val="single" w:sz="4" w:space="0" w:color="auto"/>
              <w:left w:val="single" w:sz="4" w:space="0" w:color="auto"/>
              <w:bottom w:val="single" w:sz="4" w:space="0" w:color="auto"/>
              <w:right w:val="single" w:sz="4" w:space="0" w:color="auto"/>
            </w:tcBorders>
          </w:tcPr>
          <w:p w:rsidR="00192354" w:rsidRDefault="003431BD">
            <w:pPr>
              <w:rPr>
                <w:rFonts w:cs="Arial"/>
                <w:sz w:val="20"/>
                <w:szCs w:val="20"/>
              </w:rPr>
            </w:pPr>
            <w:r>
              <w:rPr>
                <w:rFonts w:cs="Arial"/>
                <w:sz w:val="20"/>
                <w:szCs w:val="20"/>
              </w:rPr>
              <w:t>National data on attendance and achievement.  Impact of positive behaviour due to associating with a ‘familiar face’ and having consistency in behaviour management and wellbeing procedures.</w:t>
            </w:r>
          </w:p>
        </w:tc>
        <w:tc>
          <w:tcPr>
            <w:tcW w:w="2504" w:type="dxa"/>
            <w:tcBorders>
              <w:top w:val="single" w:sz="4" w:space="0" w:color="auto"/>
              <w:left w:val="single" w:sz="4" w:space="0" w:color="auto"/>
              <w:bottom w:val="single" w:sz="4" w:space="0" w:color="auto"/>
              <w:right w:val="single" w:sz="4" w:space="0" w:color="auto"/>
            </w:tcBorders>
          </w:tcPr>
          <w:p w:rsidR="00192354" w:rsidRDefault="0033757E" w:rsidP="0033757E">
            <w:pPr>
              <w:rPr>
                <w:rFonts w:cs="Arial"/>
                <w:sz w:val="20"/>
                <w:szCs w:val="20"/>
              </w:rPr>
            </w:pPr>
            <w:r>
              <w:rPr>
                <w:rFonts w:cs="Arial"/>
                <w:sz w:val="20"/>
                <w:szCs w:val="20"/>
              </w:rPr>
              <w:t>To better 2018-2019</w:t>
            </w:r>
            <w:r w:rsidR="003431BD">
              <w:rPr>
                <w:rFonts w:cs="Arial"/>
                <w:sz w:val="20"/>
                <w:szCs w:val="20"/>
              </w:rPr>
              <w:t xml:space="preserve"> SEN attendance and behaviour figures. </w:t>
            </w:r>
          </w:p>
        </w:tc>
      </w:tr>
      <w:tr w:rsidR="00192354" w:rsidTr="006921C4">
        <w:tc>
          <w:tcPr>
            <w:tcW w:w="0" w:type="auto"/>
            <w:tcBorders>
              <w:top w:val="single" w:sz="4" w:space="0" w:color="auto"/>
              <w:left w:val="single" w:sz="4" w:space="0" w:color="auto"/>
              <w:bottom w:val="single" w:sz="4" w:space="0" w:color="auto"/>
              <w:right w:val="single" w:sz="4" w:space="0" w:color="auto"/>
            </w:tcBorders>
          </w:tcPr>
          <w:p w:rsidR="00192354" w:rsidRPr="00BC20A7" w:rsidRDefault="00BC20A7">
            <w:pPr>
              <w:rPr>
                <w:rFonts w:cs="Arial"/>
                <w:sz w:val="20"/>
                <w:szCs w:val="20"/>
              </w:rPr>
            </w:pPr>
            <w:r w:rsidRPr="00BC20A7">
              <w:rPr>
                <w:rFonts w:cs="Arial"/>
                <w:sz w:val="20"/>
                <w:szCs w:val="20"/>
              </w:rPr>
              <w:t>Learning Mentor</w:t>
            </w:r>
            <w:r w:rsidR="0033757E">
              <w:rPr>
                <w:rFonts w:cs="Arial"/>
                <w:sz w:val="20"/>
                <w:szCs w:val="20"/>
              </w:rPr>
              <w:t>s</w:t>
            </w:r>
            <w:r w:rsidRPr="00BC20A7">
              <w:rPr>
                <w:rFonts w:cs="Arial"/>
                <w:sz w:val="20"/>
                <w:szCs w:val="20"/>
              </w:rPr>
              <w:t xml:space="preserve"> in Maths</w:t>
            </w:r>
            <w:r w:rsidR="0033757E">
              <w:rPr>
                <w:rFonts w:cs="Arial"/>
                <w:sz w:val="20"/>
                <w:szCs w:val="20"/>
              </w:rPr>
              <w:t xml:space="preserve"> and English </w:t>
            </w:r>
          </w:p>
        </w:tc>
        <w:tc>
          <w:tcPr>
            <w:tcW w:w="3319" w:type="dxa"/>
            <w:tcBorders>
              <w:top w:val="single" w:sz="4" w:space="0" w:color="auto"/>
              <w:left w:val="single" w:sz="4" w:space="0" w:color="auto"/>
              <w:bottom w:val="single" w:sz="4" w:space="0" w:color="auto"/>
              <w:right w:val="single" w:sz="4" w:space="0" w:color="auto"/>
            </w:tcBorders>
          </w:tcPr>
          <w:p w:rsidR="00192354" w:rsidRPr="00BC20A7" w:rsidRDefault="003431BD">
            <w:pPr>
              <w:rPr>
                <w:rFonts w:cs="Arial"/>
                <w:sz w:val="20"/>
                <w:szCs w:val="20"/>
              </w:rPr>
            </w:pPr>
            <w:r w:rsidRPr="00BC20A7">
              <w:rPr>
                <w:rFonts w:cs="Arial"/>
                <w:sz w:val="20"/>
                <w:szCs w:val="20"/>
              </w:rPr>
              <w:t>To provide mentoring support for students who face barriers to learning whether that be academic, social, medical or emotional.</w:t>
            </w:r>
          </w:p>
        </w:tc>
        <w:tc>
          <w:tcPr>
            <w:tcW w:w="1542" w:type="dxa"/>
            <w:tcBorders>
              <w:top w:val="single" w:sz="4" w:space="0" w:color="auto"/>
              <w:left w:val="single" w:sz="4" w:space="0" w:color="auto"/>
              <w:bottom w:val="single" w:sz="4" w:space="0" w:color="auto"/>
              <w:right w:val="single" w:sz="4" w:space="0" w:color="auto"/>
            </w:tcBorders>
          </w:tcPr>
          <w:p w:rsidR="00192354" w:rsidRPr="00BC20A7" w:rsidRDefault="003431BD">
            <w:pPr>
              <w:rPr>
                <w:rFonts w:cs="Arial"/>
                <w:sz w:val="20"/>
                <w:szCs w:val="20"/>
              </w:rPr>
            </w:pPr>
            <w:r w:rsidRPr="00BC20A7">
              <w:rPr>
                <w:rFonts w:cs="Arial"/>
                <w:sz w:val="20"/>
                <w:szCs w:val="20"/>
              </w:rPr>
              <w:t>EEF - Mentoring</w:t>
            </w:r>
          </w:p>
        </w:tc>
        <w:tc>
          <w:tcPr>
            <w:tcW w:w="2504" w:type="dxa"/>
            <w:tcBorders>
              <w:top w:val="single" w:sz="4" w:space="0" w:color="auto"/>
              <w:left w:val="single" w:sz="4" w:space="0" w:color="auto"/>
              <w:bottom w:val="single" w:sz="4" w:space="0" w:color="auto"/>
              <w:right w:val="single" w:sz="4" w:space="0" w:color="auto"/>
            </w:tcBorders>
          </w:tcPr>
          <w:p w:rsidR="00192354" w:rsidRPr="00BC20A7" w:rsidRDefault="003431BD">
            <w:pPr>
              <w:rPr>
                <w:rFonts w:cs="Arial"/>
                <w:sz w:val="20"/>
                <w:szCs w:val="20"/>
              </w:rPr>
            </w:pPr>
            <w:r w:rsidRPr="00BC20A7">
              <w:rPr>
                <w:rFonts w:cs="Arial"/>
                <w:sz w:val="20"/>
                <w:szCs w:val="20"/>
              </w:rPr>
              <w:t>Address barriers to learning including raising attainment, attendance and improving organisation.</w:t>
            </w:r>
          </w:p>
        </w:tc>
      </w:tr>
      <w:tr w:rsidR="00985612" w:rsidTr="006921C4">
        <w:tc>
          <w:tcPr>
            <w:tcW w:w="0" w:type="auto"/>
            <w:tcBorders>
              <w:top w:val="single" w:sz="4" w:space="0" w:color="auto"/>
              <w:left w:val="single" w:sz="4" w:space="0" w:color="auto"/>
              <w:bottom w:val="single" w:sz="4" w:space="0" w:color="auto"/>
              <w:right w:val="single" w:sz="4" w:space="0" w:color="auto"/>
            </w:tcBorders>
          </w:tcPr>
          <w:p w:rsidR="00985612" w:rsidRPr="00BC20A7" w:rsidRDefault="00BC20A7" w:rsidP="00BC20A7">
            <w:pPr>
              <w:rPr>
                <w:rFonts w:cs="Arial"/>
                <w:sz w:val="20"/>
                <w:szCs w:val="20"/>
              </w:rPr>
            </w:pPr>
            <w:r w:rsidRPr="00BC20A7">
              <w:rPr>
                <w:rFonts w:cs="Arial"/>
                <w:sz w:val="20"/>
                <w:szCs w:val="20"/>
              </w:rPr>
              <w:t>The SEN Base</w:t>
            </w:r>
            <w:r w:rsidR="0033757E">
              <w:rPr>
                <w:rFonts w:cs="Arial"/>
                <w:sz w:val="20"/>
                <w:szCs w:val="20"/>
              </w:rPr>
              <w:t xml:space="preserve"> and Quiet Room</w:t>
            </w:r>
          </w:p>
        </w:tc>
        <w:tc>
          <w:tcPr>
            <w:tcW w:w="3319" w:type="dxa"/>
            <w:tcBorders>
              <w:top w:val="single" w:sz="4" w:space="0" w:color="auto"/>
              <w:left w:val="single" w:sz="4" w:space="0" w:color="auto"/>
              <w:bottom w:val="single" w:sz="4" w:space="0" w:color="auto"/>
              <w:right w:val="single" w:sz="4" w:space="0" w:color="auto"/>
            </w:tcBorders>
          </w:tcPr>
          <w:p w:rsidR="00985612" w:rsidRPr="00BC20A7" w:rsidRDefault="00985612" w:rsidP="00BC20A7">
            <w:pPr>
              <w:rPr>
                <w:rFonts w:cs="Arial"/>
                <w:sz w:val="20"/>
                <w:szCs w:val="20"/>
              </w:rPr>
            </w:pPr>
            <w:r w:rsidRPr="00BC20A7">
              <w:rPr>
                <w:rFonts w:cs="Arial"/>
                <w:sz w:val="20"/>
                <w:szCs w:val="20"/>
              </w:rPr>
              <w:t xml:space="preserve">To provide a break out space at break times and lunch times for a specific group of phase 1 </w:t>
            </w:r>
            <w:r w:rsidR="00BC20A7" w:rsidRPr="00BC20A7">
              <w:rPr>
                <w:rFonts w:cs="Arial"/>
                <w:sz w:val="20"/>
                <w:szCs w:val="20"/>
              </w:rPr>
              <w:t>and phase 2</w:t>
            </w:r>
            <w:r w:rsidRPr="00BC20A7">
              <w:rPr>
                <w:rFonts w:cs="Arial"/>
                <w:sz w:val="20"/>
                <w:szCs w:val="20"/>
              </w:rPr>
              <w:t xml:space="preserve"> students who are on the SEND register and have been identified as needing support, a quiet and calm room or a more restricted group of students with which to socialise.</w:t>
            </w:r>
          </w:p>
        </w:tc>
        <w:tc>
          <w:tcPr>
            <w:tcW w:w="1542" w:type="dxa"/>
            <w:tcBorders>
              <w:top w:val="single" w:sz="4" w:space="0" w:color="auto"/>
              <w:left w:val="single" w:sz="4" w:space="0" w:color="auto"/>
              <w:bottom w:val="single" w:sz="4" w:space="0" w:color="auto"/>
              <w:right w:val="single" w:sz="4" w:space="0" w:color="auto"/>
            </w:tcBorders>
          </w:tcPr>
          <w:p w:rsidR="00985612" w:rsidRPr="00BC20A7" w:rsidRDefault="00930A53">
            <w:pPr>
              <w:rPr>
                <w:rFonts w:cs="Arial"/>
                <w:sz w:val="20"/>
                <w:szCs w:val="20"/>
              </w:rPr>
            </w:pPr>
            <w:r w:rsidRPr="00BC20A7">
              <w:rPr>
                <w:rFonts w:cs="Arial"/>
                <w:sz w:val="20"/>
                <w:szCs w:val="20"/>
              </w:rPr>
              <w:t xml:space="preserve">National Autistic Society </w:t>
            </w:r>
            <w:r w:rsidR="00017BBD" w:rsidRPr="00BC20A7">
              <w:rPr>
                <w:rFonts w:cs="Arial"/>
                <w:sz w:val="20"/>
                <w:szCs w:val="20"/>
              </w:rPr>
              <w:t>–</w:t>
            </w:r>
            <w:r w:rsidRPr="00BC20A7">
              <w:rPr>
                <w:rFonts w:cs="Arial"/>
                <w:sz w:val="20"/>
                <w:szCs w:val="20"/>
              </w:rPr>
              <w:t xml:space="preserve"> </w:t>
            </w:r>
            <w:r w:rsidR="00017BBD" w:rsidRPr="00BC20A7">
              <w:rPr>
                <w:rFonts w:cs="Arial"/>
                <w:sz w:val="20"/>
                <w:szCs w:val="20"/>
              </w:rPr>
              <w:t>‘try and create autism friendly spaces that also benefit students with other SEN conditions’.</w:t>
            </w:r>
          </w:p>
        </w:tc>
        <w:tc>
          <w:tcPr>
            <w:tcW w:w="2504" w:type="dxa"/>
            <w:tcBorders>
              <w:top w:val="single" w:sz="4" w:space="0" w:color="auto"/>
              <w:left w:val="single" w:sz="4" w:space="0" w:color="auto"/>
              <w:bottom w:val="single" w:sz="4" w:space="0" w:color="auto"/>
              <w:right w:val="single" w:sz="4" w:space="0" w:color="auto"/>
            </w:tcBorders>
          </w:tcPr>
          <w:p w:rsidR="00985612" w:rsidRPr="00BC20A7" w:rsidRDefault="00985612">
            <w:pPr>
              <w:rPr>
                <w:rFonts w:cs="Arial"/>
                <w:sz w:val="20"/>
                <w:szCs w:val="20"/>
              </w:rPr>
            </w:pPr>
            <w:r w:rsidRPr="00BC20A7">
              <w:rPr>
                <w:rFonts w:cs="Arial"/>
                <w:sz w:val="20"/>
                <w:szCs w:val="20"/>
              </w:rPr>
              <w:t>To aid students who find unstructured times of the day challenging and would benefit from adult support.</w:t>
            </w:r>
          </w:p>
        </w:tc>
      </w:tr>
      <w:tr w:rsidR="007E202D" w:rsidTr="006921C4">
        <w:tc>
          <w:tcPr>
            <w:tcW w:w="0" w:type="auto"/>
            <w:tcBorders>
              <w:top w:val="single" w:sz="4" w:space="0" w:color="auto"/>
              <w:left w:val="single" w:sz="4" w:space="0" w:color="auto"/>
              <w:bottom w:val="single" w:sz="4" w:space="0" w:color="auto"/>
              <w:right w:val="single" w:sz="4" w:space="0" w:color="auto"/>
            </w:tcBorders>
          </w:tcPr>
          <w:p w:rsidR="007E202D" w:rsidRDefault="007E202D">
            <w:pPr>
              <w:rPr>
                <w:rFonts w:cs="Arial"/>
                <w:sz w:val="20"/>
                <w:szCs w:val="20"/>
              </w:rPr>
            </w:pPr>
            <w:r>
              <w:rPr>
                <w:rFonts w:cs="Arial"/>
                <w:sz w:val="20"/>
                <w:szCs w:val="20"/>
              </w:rPr>
              <w:t xml:space="preserve">Specialist service </w:t>
            </w:r>
            <w:r w:rsidR="003D0FF0">
              <w:rPr>
                <w:rFonts w:cs="Arial"/>
                <w:sz w:val="20"/>
                <w:szCs w:val="20"/>
              </w:rPr>
              <w:t>advice and support</w:t>
            </w:r>
          </w:p>
        </w:tc>
        <w:tc>
          <w:tcPr>
            <w:tcW w:w="3319" w:type="dxa"/>
            <w:tcBorders>
              <w:top w:val="single" w:sz="4" w:space="0" w:color="auto"/>
              <w:left w:val="single" w:sz="4" w:space="0" w:color="auto"/>
              <w:bottom w:val="single" w:sz="4" w:space="0" w:color="auto"/>
              <w:right w:val="single" w:sz="4" w:space="0" w:color="auto"/>
            </w:tcBorders>
          </w:tcPr>
          <w:p w:rsidR="007E202D" w:rsidRDefault="003D0FF0" w:rsidP="00C754E0">
            <w:pPr>
              <w:rPr>
                <w:rFonts w:cs="Arial"/>
                <w:sz w:val="20"/>
                <w:szCs w:val="20"/>
              </w:rPr>
            </w:pPr>
            <w:r>
              <w:rPr>
                <w:rFonts w:cs="Arial"/>
                <w:sz w:val="20"/>
                <w:szCs w:val="20"/>
              </w:rPr>
              <w:t>There are a wide variety of specialist services we may work throughout the academic year to support our SEN students such as:</w:t>
            </w:r>
          </w:p>
          <w:p w:rsidR="003D0FF0" w:rsidRDefault="003D0FF0" w:rsidP="00C754E0">
            <w:pPr>
              <w:rPr>
                <w:rFonts w:cs="Arial"/>
                <w:sz w:val="20"/>
                <w:szCs w:val="20"/>
              </w:rPr>
            </w:pPr>
          </w:p>
          <w:p w:rsidR="003D0FF0" w:rsidRDefault="003D0FF0" w:rsidP="00C754E0">
            <w:pPr>
              <w:rPr>
                <w:rFonts w:cs="Arial"/>
                <w:sz w:val="20"/>
                <w:szCs w:val="20"/>
              </w:rPr>
            </w:pPr>
            <w:r>
              <w:rPr>
                <w:rFonts w:cs="Arial"/>
                <w:sz w:val="20"/>
                <w:szCs w:val="20"/>
              </w:rPr>
              <w:t>Educational Psychologist support</w:t>
            </w:r>
          </w:p>
          <w:p w:rsidR="003D0FF0" w:rsidRDefault="003D0FF0" w:rsidP="00C754E0">
            <w:pPr>
              <w:rPr>
                <w:rFonts w:cs="Arial"/>
                <w:sz w:val="20"/>
                <w:szCs w:val="20"/>
              </w:rPr>
            </w:pPr>
            <w:r>
              <w:rPr>
                <w:rFonts w:cs="Arial"/>
                <w:sz w:val="20"/>
                <w:szCs w:val="20"/>
              </w:rPr>
              <w:t>Speech and Language support</w:t>
            </w:r>
          </w:p>
          <w:p w:rsidR="003D0FF0" w:rsidRDefault="003D0FF0" w:rsidP="00C754E0">
            <w:pPr>
              <w:rPr>
                <w:rFonts w:cs="Arial"/>
                <w:sz w:val="20"/>
                <w:szCs w:val="20"/>
              </w:rPr>
            </w:pPr>
            <w:r>
              <w:rPr>
                <w:rFonts w:cs="Arial"/>
                <w:sz w:val="20"/>
                <w:szCs w:val="20"/>
              </w:rPr>
              <w:t xml:space="preserve">Occupational Therapy </w:t>
            </w:r>
          </w:p>
          <w:p w:rsidR="003D0FF0" w:rsidRDefault="00737146" w:rsidP="00C754E0">
            <w:pPr>
              <w:rPr>
                <w:rFonts w:cs="Arial"/>
                <w:sz w:val="20"/>
                <w:szCs w:val="20"/>
              </w:rPr>
            </w:pPr>
            <w:r>
              <w:rPr>
                <w:rFonts w:cs="Arial"/>
                <w:sz w:val="20"/>
                <w:szCs w:val="20"/>
              </w:rPr>
              <w:t>The ASD outreach team</w:t>
            </w:r>
          </w:p>
          <w:p w:rsidR="00737146" w:rsidRDefault="00737146" w:rsidP="00C754E0">
            <w:pPr>
              <w:rPr>
                <w:rFonts w:cs="Arial"/>
                <w:sz w:val="20"/>
                <w:szCs w:val="20"/>
              </w:rPr>
            </w:pPr>
            <w:r>
              <w:rPr>
                <w:rFonts w:cs="Arial"/>
                <w:sz w:val="20"/>
                <w:szCs w:val="20"/>
              </w:rPr>
              <w:t>Expert behaviour support from a local SEND provision</w:t>
            </w:r>
          </w:p>
          <w:p w:rsidR="00737146" w:rsidRDefault="002D6084" w:rsidP="00C754E0">
            <w:pPr>
              <w:rPr>
                <w:rFonts w:cs="Arial"/>
                <w:sz w:val="20"/>
                <w:szCs w:val="20"/>
              </w:rPr>
            </w:pPr>
            <w:r>
              <w:rPr>
                <w:rFonts w:cs="Arial"/>
                <w:sz w:val="20"/>
                <w:szCs w:val="20"/>
              </w:rPr>
              <w:t xml:space="preserve">CAMHS </w:t>
            </w:r>
          </w:p>
          <w:p w:rsidR="00235648" w:rsidRDefault="00235648" w:rsidP="00C754E0">
            <w:pPr>
              <w:rPr>
                <w:rFonts w:cs="Arial"/>
                <w:sz w:val="20"/>
                <w:szCs w:val="20"/>
              </w:rPr>
            </w:pPr>
            <w:r>
              <w:rPr>
                <w:rFonts w:cs="Arial"/>
                <w:sz w:val="20"/>
                <w:szCs w:val="20"/>
              </w:rPr>
              <w:lastRenderedPageBreak/>
              <w:t>Specialist Provision Cluster</w:t>
            </w:r>
          </w:p>
          <w:p w:rsidR="007F3CA3" w:rsidRDefault="007F3CA3" w:rsidP="00C754E0">
            <w:pPr>
              <w:rPr>
                <w:rFonts w:cs="Arial"/>
                <w:sz w:val="20"/>
                <w:szCs w:val="20"/>
              </w:rPr>
            </w:pPr>
            <w:r>
              <w:rPr>
                <w:rFonts w:cs="Arial"/>
                <w:sz w:val="20"/>
                <w:szCs w:val="20"/>
              </w:rPr>
              <w:t>The Dyslexia assessment service</w:t>
            </w:r>
          </w:p>
          <w:p w:rsidR="007F3CA3" w:rsidRDefault="007F3CA3" w:rsidP="00C754E0">
            <w:pPr>
              <w:rPr>
                <w:rFonts w:cs="Arial"/>
                <w:sz w:val="20"/>
                <w:szCs w:val="20"/>
              </w:rPr>
            </w:pPr>
            <w:r>
              <w:rPr>
                <w:rFonts w:cs="Arial"/>
                <w:sz w:val="20"/>
                <w:szCs w:val="20"/>
              </w:rPr>
              <w:t>Alternative providers</w:t>
            </w:r>
          </w:p>
          <w:p w:rsidR="007F3CA3" w:rsidRDefault="007F3CA3" w:rsidP="00C754E0">
            <w:pPr>
              <w:rPr>
                <w:rFonts w:cs="Arial"/>
                <w:sz w:val="20"/>
                <w:szCs w:val="20"/>
              </w:rPr>
            </w:pPr>
          </w:p>
          <w:p w:rsidR="007F3CA3" w:rsidRDefault="007F3CA3" w:rsidP="00C754E0">
            <w:pPr>
              <w:rPr>
                <w:rFonts w:cs="Arial"/>
                <w:sz w:val="20"/>
                <w:szCs w:val="20"/>
              </w:rPr>
            </w:pPr>
            <w:r>
              <w:rPr>
                <w:rFonts w:cs="Arial"/>
                <w:sz w:val="20"/>
                <w:szCs w:val="20"/>
              </w:rPr>
              <w:t xml:space="preserve">Please note that </w:t>
            </w:r>
            <w:r w:rsidR="00EE01E6">
              <w:rPr>
                <w:rFonts w:cs="Arial"/>
                <w:sz w:val="20"/>
                <w:szCs w:val="20"/>
              </w:rPr>
              <w:t xml:space="preserve">the list above is not exhaustive.  </w:t>
            </w:r>
          </w:p>
        </w:tc>
        <w:tc>
          <w:tcPr>
            <w:tcW w:w="1542" w:type="dxa"/>
            <w:tcBorders>
              <w:top w:val="single" w:sz="4" w:space="0" w:color="auto"/>
              <w:left w:val="single" w:sz="4" w:space="0" w:color="auto"/>
              <w:bottom w:val="single" w:sz="4" w:space="0" w:color="auto"/>
              <w:right w:val="single" w:sz="4" w:space="0" w:color="auto"/>
            </w:tcBorders>
          </w:tcPr>
          <w:p w:rsidR="007E202D" w:rsidRDefault="00205E26">
            <w:pPr>
              <w:rPr>
                <w:rFonts w:cs="Arial"/>
                <w:sz w:val="20"/>
                <w:szCs w:val="20"/>
              </w:rPr>
            </w:pPr>
            <w:r>
              <w:rPr>
                <w:rFonts w:cs="Arial"/>
                <w:sz w:val="20"/>
                <w:szCs w:val="20"/>
              </w:rPr>
              <w:lastRenderedPageBreak/>
              <w:t xml:space="preserve">As recommended in the </w:t>
            </w:r>
          </w:p>
        </w:tc>
        <w:tc>
          <w:tcPr>
            <w:tcW w:w="2504" w:type="dxa"/>
            <w:tcBorders>
              <w:top w:val="single" w:sz="4" w:space="0" w:color="auto"/>
              <w:left w:val="single" w:sz="4" w:space="0" w:color="auto"/>
              <w:bottom w:val="single" w:sz="4" w:space="0" w:color="auto"/>
              <w:right w:val="single" w:sz="4" w:space="0" w:color="auto"/>
            </w:tcBorders>
          </w:tcPr>
          <w:p w:rsidR="007E202D" w:rsidRDefault="0034484C" w:rsidP="00A333E9">
            <w:pPr>
              <w:rPr>
                <w:rFonts w:cs="Arial"/>
                <w:sz w:val="20"/>
                <w:szCs w:val="20"/>
              </w:rPr>
            </w:pPr>
            <w:r>
              <w:rPr>
                <w:rFonts w:cs="Arial"/>
                <w:sz w:val="20"/>
                <w:szCs w:val="20"/>
              </w:rPr>
              <w:t>Students in need of support from external agencies (to aid teaching staff and the SEN team to support their learning in school)</w:t>
            </w:r>
            <w:r w:rsidR="00562281">
              <w:rPr>
                <w:rFonts w:cs="Arial"/>
                <w:sz w:val="20"/>
                <w:szCs w:val="20"/>
              </w:rPr>
              <w:t xml:space="preserve"> benefit fr</w:t>
            </w:r>
            <w:r w:rsidR="00A333E9">
              <w:rPr>
                <w:rFonts w:cs="Arial"/>
                <w:sz w:val="20"/>
                <w:szCs w:val="20"/>
              </w:rPr>
              <w:t>om the advice of experts</w:t>
            </w:r>
            <w:r w:rsidR="00562281">
              <w:rPr>
                <w:rFonts w:cs="Arial"/>
                <w:sz w:val="20"/>
                <w:szCs w:val="20"/>
              </w:rPr>
              <w:t xml:space="preserve">.  </w:t>
            </w:r>
          </w:p>
        </w:tc>
      </w:tr>
    </w:tbl>
    <w:p w:rsidR="00192354" w:rsidRDefault="00192354">
      <w:pPr>
        <w:spacing w:after="0"/>
        <w:jc w:val="both"/>
        <w:rPr>
          <w:rFonts w:cs="Arial"/>
          <w:b/>
          <w:sz w:val="20"/>
          <w:szCs w:val="20"/>
        </w:rPr>
      </w:pPr>
    </w:p>
    <w:p w:rsidR="00855790" w:rsidRDefault="00855790">
      <w:pPr>
        <w:rPr>
          <w:rFonts w:cs="Arial"/>
          <w:b/>
          <w:szCs w:val="20"/>
        </w:rPr>
      </w:pPr>
    </w:p>
    <w:p w:rsidR="00853645" w:rsidRDefault="00853645" w:rsidP="00853645">
      <w:pPr>
        <w:rPr>
          <w:b/>
        </w:rPr>
      </w:pPr>
      <w:r>
        <w:rPr>
          <w:b/>
        </w:rPr>
        <w:t>Meeting the guidelines set out by the SEN Code of Practice 2015</w:t>
      </w:r>
    </w:p>
    <w:p w:rsidR="00853645" w:rsidRPr="006C269F" w:rsidRDefault="00853645" w:rsidP="00853645">
      <w:r>
        <w:t>The SEN</w:t>
      </w:r>
      <w:r w:rsidR="00ED0131">
        <w:t>D</w:t>
      </w:r>
      <w:r>
        <w:t xml:space="preserve"> Code of Practice 2015 (section 6.79) states that every school must include specific information in their SEN</w:t>
      </w:r>
      <w:r w:rsidR="00ED0131">
        <w:t>D</w:t>
      </w:r>
      <w:r>
        <w:t xml:space="preserve"> report each year.  The table below provides the information that we are instructed to include.</w:t>
      </w:r>
      <w:r w:rsidR="006B6291">
        <w:t xml:space="preserve">  If you have any further questions or require further help for your child with SEN</w:t>
      </w:r>
      <w:r w:rsidR="00ED0131">
        <w:t>D</w:t>
      </w:r>
      <w:r w:rsidR="006B6291">
        <w:t xml:space="preserve">, please do not hesitate to contact the school </w:t>
      </w:r>
      <w:proofErr w:type="spellStart"/>
      <w:r w:rsidR="006B6291">
        <w:t>SEN</w:t>
      </w:r>
      <w:r w:rsidR="00ED0131">
        <w:t>D</w:t>
      </w:r>
      <w:r w:rsidR="006B6291">
        <w:t>Co</w:t>
      </w:r>
      <w:proofErr w:type="spellEnd"/>
      <w:r w:rsidR="006B6291">
        <w:t xml:space="preserve"> </w:t>
      </w:r>
      <w:proofErr w:type="gramStart"/>
      <w:r w:rsidR="006B6291">
        <w:t>whose  details</w:t>
      </w:r>
      <w:proofErr w:type="gramEnd"/>
      <w:r w:rsidR="006B6291">
        <w:t xml:space="preserve"> are provided in the table.</w:t>
      </w:r>
      <w:r>
        <w:t xml:space="preserve">  </w:t>
      </w:r>
    </w:p>
    <w:p w:rsidR="00853645" w:rsidRDefault="00853645" w:rsidP="00853645"/>
    <w:tbl>
      <w:tblPr>
        <w:tblStyle w:val="TableGrid"/>
        <w:tblW w:w="0" w:type="auto"/>
        <w:tblLook w:val="04A0" w:firstRow="1" w:lastRow="0" w:firstColumn="1" w:lastColumn="0" w:noHBand="0" w:noVBand="1"/>
      </w:tblPr>
      <w:tblGrid>
        <w:gridCol w:w="3541"/>
        <w:gridCol w:w="5475"/>
      </w:tblGrid>
      <w:tr w:rsidR="00853645" w:rsidRPr="006C269F" w:rsidTr="00A8426A">
        <w:tc>
          <w:tcPr>
            <w:tcW w:w="4508" w:type="dxa"/>
          </w:tcPr>
          <w:p w:rsidR="00853645" w:rsidRPr="006C269F" w:rsidRDefault="0033757E" w:rsidP="00A8426A">
            <w:r>
              <w:t>What kinds of SEND</w:t>
            </w:r>
            <w:r w:rsidR="00853645">
              <w:t xml:space="preserve"> do we provid</w:t>
            </w:r>
            <w:r w:rsidR="0089371E">
              <w:t xml:space="preserve">e for at Trinity Academy </w:t>
            </w:r>
            <w:proofErr w:type="spellStart"/>
            <w:r w:rsidR="0089371E">
              <w:t>Sowerby</w:t>
            </w:r>
            <w:proofErr w:type="spellEnd"/>
            <w:r w:rsidR="0089371E">
              <w:t xml:space="preserve"> Bridge</w:t>
            </w:r>
            <w:r w:rsidR="00853645">
              <w:t>?</w:t>
            </w:r>
          </w:p>
        </w:tc>
        <w:tc>
          <w:tcPr>
            <w:tcW w:w="4508" w:type="dxa"/>
          </w:tcPr>
          <w:p w:rsidR="00853645" w:rsidRDefault="00853645" w:rsidP="00A8426A">
            <w:r>
              <w:t>Trin</w:t>
            </w:r>
            <w:r w:rsidR="0089371E">
              <w:t xml:space="preserve">ity Academy </w:t>
            </w:r>
            <w:proofErr w:type="spellStart"/>
            <w:r w:rsidR="0089371E">
              <w:t>Sowerby</w:t>
            </w:r>
            <w:proofErr w:type="spellEnd"/>
            <w:r w:rsidR="0089371E">
              <w:t xml:space="preserve"> Bridge</w:t>
            </w:r>
            <w:r>
              <w:t xml:space="preserve"> provides for all types of SEN</w:t>
            </w:r>
            <w:r w:rsidR="0033757E">
              <w:t>D</w:t>
            </w:r>
            <w:r>
              <w:t xml:space="preserve">. </w:t>
            </w:r>
          </w:p>
          <w:p w:rsidR="00853645" w:rsidRDefault="00853645" w:rsidP="00A8426A">
            <w:r>
              <w:t xml:space="preserve">Reasonable adjustments </w:t>
            </w:r>
            <w:proofErr w:type="gramStart"/>
            <w:r>
              <w:t>are made</w:t>
            </w:r>
            <w:proofErr w:type="gramEnd"/>
            <w:r>
              <w:t xml:space="preserve"> for SEN</w:t>
            </w:r>
            <w:r w:rsidR="0033757E">
              <w:t>D</w:t>
            </w:r>
            <w:r>
              <w:t xml:space="preserve"> when the school is notified of them. </w:t>
            </w:r>
          </w:p>
          <w:p w:rsidR="00853645" w:rsidRDefault="00853645" w:rsidP="00A8426A">
            <w:r>
              <w:t>SEN</w:t>
            </w:r>
            <w:r w:rsidR="0033757E">
              <w:t>D</w:t>
            </w:r>
            <w:r>
              <w:t xml:space="preserve"> students at the school have support for and adjustments to assist them with:</w:t>
            </w:r>
          </w:p>
          <w:p w:rsidR="00853645" w:rsidRPr="006B6291" w:rsidRDefault="00853645" w:rsidP="00853645">
            <w:pPr>
              <w:pStyle w:val="ListParagraph"/>
              <w:numPr>
                <w:ilvl w:val="0"/>
                <w:numId w:val="7"/>
              </w:numPr>
              <w:spacing w:after="0" w:line="240" w:lineRule="auto"/>
              <w:rPr>
                <w:rFonts w:ascii="Arial" w:hAnsi="Arial" w:cs="Arial"/>
              </w:rPr>
            </w:pPr>
            <w:proofErr w:type="gramStart"/>
            <w:r w:rsidRPr="006B6291">
              <w:rPr>
                <w:rFonts w:ascii="Arial" w:hAnsi="Arial" w:cs="Arial"/>
              </w:rPr>
              <w:t>areas</w:t>
            </w:r>
            <w:proofErr w:type="gramEnd"/>
            <w:r w:rsidRPr="006B6291">
              <w:rPr>
                <w:rFonts w:ascii="Arial" w:hAnsi="Arial" w:cs="Arial"/>
              </w:rPr>
              <w:t xml:space="preserve"> of need with regard to communication and interaction such as Autistic Spectrum Disorder/Condition.</w:t>
            </w:r>
          </w:p>
          <w:p w:rsidR="00853645" w:rsidRPr="006B6291" w:rsidRDefault="00853645" w:rsidP="00853645">
            <w:pPr>
              <w:pStyle w:val="ListParagraph"/>
              <w:numPr>
                <w:ilvl w:val="0"/>
                <w:numId w:val="7"/>
              </w:numPr>
              <w:spacing w:after="0" w:line="240" w:lineRule="auto"/>
              <w:rPr>
                <w:rFonts w:ascii="Arial" w:hAnsi="Arial" w:cs="Arial"/>
              </w:rPr>
            </w:pPr>
            <w:proofErr w:type="gramStart"/>
            <w:r w:rsidRPr="006B6291">
              <w:rPr>
                <w:rFonts w:ascii="Arial" w:hAnsi="Arial" w:cs="Arial"/>
              </w:rPr>
              <w:t>areas</w:t>
            </w:r>
            <w:proofErr w:type="gramEnd"/>
            <w:r w:rsidRPr="006B6291">
              <w:rPr>
                <w:rFonts w:ascii="Arial" w:hAnsi="Arial" w:cs="Arial"/>
              </w:rPr>
              <w:t xml:space="preserve"> of need with regard to cognition and learning such as Dyslexia, Dyspraxia.</w:t>
            </w:r>
          </w:p>
          <w:p w:rsidR="00853645" w:rsidRPr="006B6291" w:rsidRDefault="00853645" w:rsidP="00853645">
            <w:pPr>
              <w:pStyle w:val="ListParagraph"/>
              <w:numPr>
                <w:ilvl w:val="0"/>
                <w:numId w:val="7"/>
              </w:numPr>
              <w:spacing w:after="0" w:line="240" w:lineRule="auto"/>
              <w:rPr>
                <w:rFonts w:ascii="Arial" w:hAnsi="Arial" w:cs="Arial"/>
              </w:rPr>
            </w:pPr>
            <w:proofErr w:type="gramStart"/>
            <w:r w:rsidRPr="006B6291">
              <w:rPr>
                <w:rFonts w:ascii="Arial" w:hAnsi="Arial" w:cs="Arial"/>
              </w:rPr>
              <w:t>social</w:t>
            </w:r>
            <w:proofErr w:type="gramEnd"/>
            <w:r w:rsidRPr="006B6291">
              <w:rPr>
                <w:rFonts w:ascii="Arial" w:hAnsi="Arial" w:cs="Arial"/>
              </w:rPr>
              <w:t>, emotional and mental health difficulties such as anxiety and depression.</w:t>
            </w:r>
          </w:p>
          <w:p w:rsidR="00853645" w:rsidRPr="006B6291" w:rsidRDefault="00853645" w:rsidP="00853645">
            <w:pPr>
              <w:pStyle w:val="ListParagraph"/>
              <w:numPr>
                <w:ilvl w:val="0"/>
                <w:numId w:val="7"/>
              </w:numPr>
              <w:spacing w:after="0" w:line="240" w:lineRule="auto"/>
              <w:rPr>
                <w:rFonts w:ascii="Arial" w:hAnsi="Arial" w:cs="Arial"/>
              </w:rPr>
            </w:pPr>
            <w:r w:rsidRPr="006B6291">
              <w:rPr>
                <w:rFonts w:ascii="Arial" w:hAnsi="Arial" w:cs="Arial"/>
              </w:rPr>
              <w:t>sensory and other physical needs such as issues with sight, hearing, or physical issues</w:t>
            </w:r>
          </w:p>
          <w:p w:rsidR="00853645" w:rsidRPr="006B6291" w:rsidRDefault="00853645" w:rsidP="00853645">
            <w:pPr>
              <w:pStyle w:val="ListParagraph"/>
              <w:numPr>
                <w:ilvl w:val="0"/>
                <w:numId w:val="7"/>
              </w:numPr>
              <w:spacing w:after="0" w:line="240" w:lineRule="auto"/>
              <w:rPr>
                <w:rFonts w:ascii="Arial" w:hAnsi="Arial" w:cs="Arial"/>
              </w:rPr>
            </w:pPr>
            <w:proofErr w:type="gramStart"/>
            <w:r w:rsidRPr="006B6291">
              <w:rPr>
                <w:rFonts w:ascii="Arial" w:hAnsi="Arial" w:cs="Arial"/>
              </w:rPr>
              <w:t>such</w:t>
            </w:r>
            <w:proofErr w:type="gramEnd"/>
            <w:r w:rsidRPr="006B6291">
              <w:rPr>
                <w:rFonts w:ascii="Arial" w:hAnsi="Arial" w:cs="Arial"/>
              </w:rPr>
              <w:t xml:space="preserve"> as hypermobile joints.</w:t>
            </w:r>
          </w:p>
          <w:p w:rsidR="00853645" w:rsidRPr="006C269F" w:rsidRDefault="0033757E" w:rsidP="00853645">
            <w:pPr>
              <w:pStyle w:val="ListParagraph"/>
              <w:numPr>
                <w:ilvl w:val="0"/>
                <w:numId w:val="7"/>
              </w:numPr>
              <w:spacing w:after="0" w:line="240" w:lineRule="auto"/>
            </w:pPr>
            <w:r>
              <w:rPr>
                <w:rFonts w:ascii="Arial" w:hAnsi="Arial" w:cs="Arial"/>
              </w:rPr>
              <w:t>We have 21</w:t>
            </w:r>
            <w:r w:rsidR="00853645" w:rsidRPr="00BC20A7">
              <w:rPr>
                <w:rFonts w:ascii="Arial" w:hAnsi="Arial" w:cs="Arial"/>
              </w:rPr>
              <w:t xml:space="preserve"> students wi</w:t>
            </w:r>
            <w:r>
              <w:rPr>
                <w:rFonts w:ascii="Arial" w:hAnsi="Arial" w:cs="Arial"/>
              </w:rPr>
              <w:t>th an EHCP in academic year 2019-20</w:t>
            </w:r>
            <w:r w:rsidR="00853645" w:rsidRPr="00BC20A7">
              <w:rPr>
                <w:rFonts w:ascii="Arial" w:hAnsi="Arial" w:cs="Arial"/>
              </w:rPr>
              <w:t>.</w:t>
            </w:r>
          </w:p>
        </w:tc>
      </w:tr>
      <w:tr w:rsidR="00853645" w:rsidRPr="006C269F" w:rsidTr="00A8426A">
        <w:tc>
          <w:tcPr>
            <w:tcW w:w="4508" w:type="dxa"/>
          </w:tcPr>
          <w:p w:rsidR="00853645" w:rsidRDefault="00853645" w:rsidP="00A8426A">
            <w:r>
              <w:t>What are our policies for identifying children and young people with SEN and assessing</w:t>
            </w:r>
          </w:p>
          <w:p w:rsidR="00853645" w:rsidRDefault="00853645" w:rsidP="00A8426A">
            <w:proofErr w:type="gramStart"/>
            <w:r>
              <w:t>their</w:t>
            </w:r>
            <w:proofErr w:type="gramEnd"/>
            <w:r>
              <w:t xml:space="preserve"> needs?</w:t>
            </w:r>
          </w:p>
        </w:tc>
        <w:tc>
          <w:tcPr>
            <w:tcW w:w="4508" w:type="dxa"/>
          </w:tcPr>
          <w:p w:rsidR="00853645" w:rsidRDefault="00853645" w:rsidP="00A8426A">
            <w:r>
              <w:t>Whether we are aware of a child’s SEN</w:t>
            </w:r>
            <w:r w:rsidR="0033757E">
              <w:t>D</w:t>
            </w:r>
            <w:r>
              <w:t xml:space="preserve"> when the student becomes a member of the academy, or whether the child’s SEN</w:t>
            </w:r>
            <w:r w:rsidR="0033757E">
              <w:t>D</w:t>
            </w:r>
            <w:r>
              <w:t xml:space="preserve"> becomes apparent at a later stage, all staff work with the SENCO (whose name is at the of this information report) who</w:t>
            </w:r>
          </w:p>
          <w:p w:rsidR="00853645" w:rsidRDefault="00853645" w:rsidP="00A8426A">
            <w:proofErr w:type="gramStart"/>
            <w:r>
              <w:t>carries</w:t>
            </w:r>
            <w:proofErr w:type="gramEnd"/>
            <w:r>
              <w:t xml:space="preserve"> out a clear analysis of the student’s needs. Need could be identified by:</w:t>
            </w:r>
          </w:p>
          <w:p w:rsidR="00853645" w:rsidRPr="006B6291" w:rsidRDefault="00853645" w:rsidP="00853645">
            <w:pPr>
              <w:pStyle w:val="ListParagraph"/>
              <w:numPr>
                <w:ilvl w:val="0"/>
                <w:numId w:val="8"/>
              </w:numPr>
              <w:spacing w:after="0" w:line="240" w:lineRule="auto"/>
              <w:rPr>
                <w:rFonts w:ascii="Arial" w:hAnsi="Arial" w:cs="Arial"/>
              </w:rPr>
            </w:pPr>
            <w:r w:rsidRPr="006B6291">
              <w:rPr>
                <w:rFonts w:ascii="Arial" w:hAnsi="Arial" w:cs="Arial"/>
              </w:rPr>
              <w:t>individual teachers</w:t>
            </w:r>
          </w:p>
          <w:p w:rsidR="00853645" w:rsidRPr="006B6291" w:rsidRDefault="00853645" w:rsidP="00853645">
            <w:pPr>
              <w:pStyle w:val="ListParagraph"/>
              <w:numPr>
                <w:ilvl w:val="0"/>
                <w:numId w:val="8"/>
              </w:numPr>
              <w:spacing w:after="0" w:line="240" w:lineRule="auto"/>
              <w:rPr>
                <w:rFonts w:ascii="Arial" w:hAnsi="Arial" w:cs="Arial"/>
              </w:rPr>
            </w:pPr>
            <w:r w:rsidRPr="006B6291">
              <w:rPr>
                <w:rFonts w:ascii="Arial" w:hAnsi="Arial" w:cs="Arial"/>
              </w:rPr>
              <w:t>parents</w:t>
            </w:r>
          </w:p>
          <w:p w:rsidR="00853645" w:rsidRPr="006B6291" w:rsidRDefault="00853645" w:rsidP="00853645">
            <w:pPr>
              <w:pStyle w:val="ListParagraph"/>
              <w:numPr>
                <w:ilvl w:val="0"/>
                <w:numId w:val="8"/>
              </w:numPr>
              <w:spacing w:after="0" w:line="240" w:lineRule="auto"/>
              <w:rPr>
                <w:rFonts w:ascii="Arial" w:hAnsi="Arial" w:cs="Arial"/>
              </w:rPr>
            </w:pPr>
            <w:r w:rsidRPr="006B6291">
              <w:rPr>
                <w:rFonts w:ascii="Arial" w:hAnsi="Arial" w:cs="Arial"/>
              </w:rPr>
              <w:t>school’s learning support department</w:t>
            </w:r>
          </w:p>
          <w:p w:rsidR="00853645" w:rsidRPr="006B6291" w:rsidRDefault="00853645" w:rsidP="00853645">
            <w:pPr>
              <w:pStyle w:val="ListParagraph"/>
              <w:numPr>
                <w:ilvl w:val="0"/>
                <w:numId w:val="8"/>
              </w:numPr>
              <w:spacing w:after="0" w:line="240" w:lineRule="auto"/>
              <w:rPr>
                <w:rFonts w:ascii="Arial" w:hAnsi="Arial" w:cs="Arial"/>
              </w:rPr>
            </w:pPr>
            <w:r w:rsidRPr="006B6291">
              <w:rPr>
                <w:rFonts w:ascii="Arial" w:hAnsi="Arial" w:cs="Arial"/>
              </w:rPr>
              <w:t>external agency</w:t>
            </w:r>
          </w:p>
          <w:p w:rsidR="00853645" w:rsidRDefault="00853645" w:rsidP="00A8426A">
            <w:r>
              <w:t xml:space="preserve">This can lead to the assessment of </w:t>
            </w:r>
            <w:proofErr w:type="gramStart"/>
            <w:r>
              <w:t>teachers’</w:t>
            </w:r>
            <w:proofErr w:type="gramEnd"/>
            <w:r>
              <w:t xml:space="preserve"> and parents’ views and the advice from relevant external services.</w:t>
            </w:r>
          </w:p>
          <w:p w:rsidR="00853645" w:rsidRDefault="00853645" w:rsidP="00A8426A">
            <w:r>
              <w:t xml:space="preserve">The SEN assessment </w:t>
            </w:r>
            <w:proofErr w:type="gramStart"/>
            <w:r>
              <w:t>is reviewed</w:t>
            </w:r>
            <w:proofErr w:type="gramEnd"/>
            <w:r>
              <w:t xml:space="preserve"> regularly, seeking the views of student and parents by inviting them in for a meeting to discuss progress. In addition, updates and review </w:t>
            </w:r>
            <w:proofErr w:type="gramStart"/>
            <w:r>
              <w:t>will be sought</w:t>
            </w:r>
            <w:proofErr w:type="gramEnd"/>
            <w:r>
              <w:t xml:space="preserve"> from teaching staff to ensure that barriers to learning are identified, </w:t>
            </w:r>
            <w:r>
              <w:lastRenderedPageBreak/>
              <w:t>discussed and shared so that they can be challenged and overcome.</w:t>
            </w:r>
          </w:p>
          <w:p w:rsidR="00853645" w:rsidRDefault="00853645" w:rsidP="00DF4AB3">
            <w:r>
              <w:t xml:space="preserve">As a parent/carer, should you feel that your child could have a special educational need, please </w:t>
            </w:r>
            <w:r w:rsidRPr="00AD1A9A">
              <w:t>contact the Academy’s Special Educational Needs</w:t>
            </w:r>
            <w:r w:rsidR="0089371E">
              <w:t xml:space="preserve"> Coordinator, Miss Hamer</w:t>
            </w:r>
            <w:r w:rsidRPr="00AD1A9A">
              <w:t xml:space="preserve"> to discuss your concerns.  This can be done by e-mail </w:t>
            </w:r>
            <w:r w:rsidRPr="00DF4AB3">
              <w:t>info@</w:t>
            </w:r>
            <w:r w:rsidR="00DF4AB3">
              <w:t>sowerby.mat</w:t>
            </w:r>
            <w:r w:rsidRPr="00AD1A9A">
              <w:t xml:space="preserve">.org or by telephone on </w:t>
            </w:r>
            <w:r w:rsidR="00DF4AB3" w:rsidRPr="00DF4AB3">
              <w:t>01422 831 011</w:t>
            </w:r>
            <w:r w:rsidR="00DF4AB3">
              <w:t>.</w:t>
            </w:r>
          </w:p>
        </w:tc>
      </w:tr>
      <w:tr w:rsidR="00853645" w:rsidRPr="006C269F" w:rsidTr="00A8426A">
        <w:tc>
          <w:tcPr>
            <w:tcW w:w="4508" w:type="dxa"/>
          </w:tcPr>
          <w:p w:rsidR="00853645" w:rsidRDefault="00853645" w:rsidP="00A8426A">
            <w:r>
              <w:lastRenderedPageBreak/>
              <w:t>What arrangements are in place for consulting with parents of children with SEN and involving</w:t>
            </w:r>
          </w:p>
          <w:p w:rsidR="00853645" w:rsidRDefault="00853645" w:rsidP="00A8426A">
            <w:proofErr w:type="gramStart"/>
            <w:r>
              <w:t>them</w:t>
            </w:r>
            <w:proofErr w:type="gramEnd"/>
            <w:r>
              <w:t xml:space="preserve"> in their child’s education?</w:t>
            </w:r>
          </w:p>
        </w:tc>
        <w:tc>
          <w:tcPr>
            <w:tcW w:w="4508" w:type="dxa"/>
          </w:tcPr>
          <w:p w:rsidR="00853645" w:rsidRDefault="00853645" w:rsidP="00A8426A">
            <w:r>
              <w:t>Parents of all pupils with an identified SEN are contacted regularly and invited to a meeting three times a year in order to gain their views on their child’s attainment and progress and to contribute to their child’s ‘my support plan’ and to make changes/amendments to their child’s pen portrait.</w:t>
            </w:r>
          </w:p>
          <w:p w:rsidR="00853645" w:rsidRDefault="00853645" w:rsidP="00A8426A"/>
          <w:p w:rsidR="00853645" w:rsidRPr="00DF4AB3" w:rsidRDefault="00853645" w:rsidP="00A8426A">
            <w:pPr>
              <w:rPr>
                <w:b/>
              </w:rPr>
            </w:pPr>
            <w:r w:rsidRPr="00DF4AB3">
              <w:rPr>
                <w:b/>
              </w:rPr>
              <w:t xml:space="preserve">SEND Parents’ Evenings in </w:t>
            </w:r>
            <w:r w:rsidR="0033757E">
              <w:rPr>
                <w:b/>
              </w:rPr>
              <w:t>2019-20</w:t>
            </w:r>
            <w:r w:rsidRPr="00DF4AB3">
              <w:rPr>
                <w:b/>
              </w:rPr>
              <w:t>:</w:t>
            </w:r>
          </w:p>
          <w:p w:rsidR="00853645" w:rsidRPr="00ED0131" w:rsidRDefault="0033757E" w:rsidP="00A8426A">
            <w:r w:rsidRPr="00ED0131">
              <w:t>October 2019</w:t>
            </w:r>
          </w:p>
          <w:p w:rsidR="00853645" w:rsidRPr="00ED0131" w:rsidRDefault="00ED0131" w:rsidP="00A8426A">
            <w:r w:rsidRPr="00ED0131">
              <w:t>February</w:t>
            </w:r>
            <w:r w:rsidR="0033757E" w:rsidRPr="00ED0131">
              <w:t xml:space="preserve"> 2020</w:t>
            </w:r>
          </w:p>
          <w:p w:rsidR="00853645" w:rsidRDefault="00ED0131" w:rsidP="00A8426A">
            <w:r w:rsidRPr="00ED0131">
              <w:t xml:space="preserve">April </w:t>
            </w:r>
            <w:r w:rsidR="0033757E" w:rsidRPr="00ED0131">
              <w:t>2020</w:t>
            </w:r>
          </w:p>
          <w:p w:rsidR="00ED0131" w:rsidRDefault="00ED0131" w:rsidP="00A8426A"/>
        </w:tc>
      </w:tr>
      <w:tr w:rsidR="00853645" w:rsidRPr="006C269F" w:rsidTr="00A8426A">
        <w:tc>
          <w:tcPr>
            <w:tcW w:w="4508" w:type="dxa"/>
          </w:tcPr>
          <w:p w:rsidR="00853645" w:rsidRDefault="00853645" w:rsidP="00A8426A">
            <w:r>
              <w:t>What arrangements are in place at the academy for consulting young people with SEN</w:t>
            </w:r>
            <w:r w:rsidR="00ED0131">
              <w:t>D</w:t>
            </w:r>
            <w:r>
              <w:t xml:space="preserve"> and involving them in their education?</w:t>
            </w:r>
          </w:p>
        </w:tc>
        <w:tc>
          <w:tcPr>
            <w:tcW w:w="4508" w:type="dxa"/>
          </w:tcPr>
          <w:p w:rsidR="00853645" w:rsidRDefault="00853645" w:rsidP="00A8426A">
            <w:r>
              <w:t>Pupils with SEN</w:t>
            </w:r>
            <w:r w:rsidR="00ED0131">
              <w:t>D</w:t>
            </w:r>
            <w:r>
              <w:t xml:space="preserve"> are fully involved in developing and reviewing their pen portraits and ‘my support plans’. There are regular meetings with SEN</w:t>
            </w:r>
            <w:r w:rsidR="00ED0131">
              <w:t>D</w:t>
            </w:r>
            <w:r>
              <w:t>CO/a member of the SEN</w:t>
            </w:r>
            <w:r w:rsidR="00ED0131">
              <w:t>D</w:t>
            </w:r>
            <w:r>
              <w:t xml:space="preserve"> team and the student to gather the student’s views on progress and any additional requirements. Discussions will include a review of recently implemented support strategies.</w:t>
            </w:r>
          </w:p>
          <w:p w:rsidR="00853645" w:rsidRDefault="00853645" w:rsidP="00A8426A"/>
          <w:p w:rsidR="00853645" w:rsidRDefault="00853645" w:rsidP="00A8426A">
            <w:r>
              <w:t xml:space="preserve">Pupils </w:t>
            </w:r>
            <w:proofErr w:type="gramStart"/>
            <w:r>
              <w:t>are also invited</w:t>
            </w:r>
            <w:proofErr w:type="gramEnd"/>
            <w:r>
              <w:t xml:space="preserve"> to attend the </w:t>
            </w:r>
            <w:r w:rsidR="00E91C47">
              <w:t>thrice-yearly</w:t>
            </w:r>
            <w:r>
              <w:t xml:space="preserve"> SEND parents’ evenings.  </w:t>
            </w:r>
          </w:p>
          <w:p w:rsidR="00ED0131" w:rsidRDefault="00ED0131" w:rsidP="00A8426A"/>
        </w:tc>
      </w:tr>
      <w:tr w:rsidR="00853645" w:rsidRPr="006C269F" w:rsidTr="00A8426A">
        <w:tc>
          <w:tcPr>
            <w:tcW w:w="4508" w:type="dxa"/>
          </w:tcPr>
          <w:p w:rsidR="00853645" w:rsidRDefault="00853645" w:rsidP="00A8426A">
            <w:r>
              <w:t>What arrangements are in place for assessing and reviewing children and young people’s</w:t>
            </w:r>
          </w:p>
          <w:p w:rsidR="00853645" w:rsidRDefault="00853645" w:rsidP="00A8426A">
            <w:proofErr w:type="gramStart"/>
            <w:r>
              <w:t>progress</w:t>
            </w:r>
            <w:proofErr w:type="gramEnd"/>
            <w:r>
              <w:t xml:space="preserve"> towards outcomes? </w:t>
            </w:r>
          </w:p>
        </w:tc>
        <w:tc>
          <w:tcPr>
            <w:tcW w:w="4508" w:type="dxa"/>
          </w:tcPr>
          <w:p w:rsidR="00853645" w:rsidRDefault="00853645" w:rsidP="00A8426A">
            <w:r>
              <w:t xml:space="preserve">The cycle of assessment and review are scheduled termly (please see the SEND parents’ evening dates above). This involves the review of progress towards expected outcomes from progress data inputted by teaching staff (available on the termly student report sheet) and any other additional information. Further relevant and appropriate intervention </w:t>
            </w:r>
            <w:proofErr w:type="gramStart"/>
            <w:r>
              <w:t>is put</w:t>
            </w:r>
            <w:proofErr w:type="gramEnd"/>
            <w:r>
              <w:t xml:space="preserve"> in place to support SEN</w:t>
            </w:r>
            <w:r w:rsidR="00ED0131">
              <w:t>D</w:t>
            </w:r>
            <w:r>
              <w:t xml:space="preserve"> students who are not making expected progress. Discussion and agreement of additional adjustments takes place and communicated to all staff for implementation.</w:t>
            </w:r>
          </w:p>
          <w:p w:rsidR="00ED0131" w:rsidRDefault="00ED0131" w:rsidP="00A8426A"/>
        </w:tc>
      </w:tr>
      <w:tr w:rsidR="00853645" w:rsidRPr="006C269F" w:rsidTr="00A8426A">
        <w:tc>
          <w:tcPr>
            <w:tcW w:w="4508" w:type="dxa"/>
          </w:tcPr>
          <w:p w:rsidR="00853645" w:rsidRDefault="00853645" w:rsidP="00A8426A">
            <w:r>
              <w:t>What arrangements are in place for supporting children and young people in moving between</w:t>
            </w:r>
          </w:p>
          <w:p w:rsidR="00853645" w:rsidRDefault="00853645" w:rsidP="00A8426A">
            <w:proofErr w:type="gramStart"/>
            <w:r>
              <w:t>phases</w:t>
            </w:r>
            <w:proofErr w:type="gramEnd"/>
            <w:r>
              <w:t xml:space="preserve"> of education and in preparing for adulthood. As young people prepare for </w:t>
            </w:r>
            <w:proofErr w:type="gramStart"/>
            <w:r>
              <w:t>adulthood</w:t>
            </w:r>
            <w:proofErr w:type="gramEnd"/>
            <w:r>
              <w:t xml:space="preserve"> outcomes should reflect their ambitions, which could include higher education, employment, independent living and participation in society.</w:t>
            </w:r>
          </w:p>
          <w:p w:rsidR="00853645" w:rsidRDefault="00853645" w:rsidP="00A8426A"/>
        </w:tc>
        <w:tc>
          <w:tcPr>
            <w:tcW w:w="4508" w:type="dxa"/>
          </w:tcPr>
          <w:p w:rsidR="00853645" w:rsidRDefault="00853645" w:rsidP="00A8426A">
            <w:r>
              <w:lastRenderedPageBreak/>
              <w:t xml:space="preserve">Making adjustments to identify and support students who may find transition from primary school to secondary school difficult </w:t>
            </w:r>
            <w:proofErr w:type="gramStart"/>
            <w:r>
              <w:t>are put</w:t>
            </w:r>
            <w:proofErr w:type="gramEnd"/>
            <w:r>
              <w:t xml:space="preserve"> in place on a needs basis. This could include:</w:t>
            </w:r>
          </w:p>
          <w:p w:rsidR="00853645" w:rsidRPr="00DF4AB3" w:rsidRDefault="00853645" w:rsidP="00853645">
            <w:pPr>
              <w:pStyle w:val="ListParagraph"/>
              <w:numPr>
                <w:ilvl w:val="0"/>
                <w:numId w:val="9"/>
              </w:numPr>
              <w:spacing w:after="0" w:line="240" w:lineRule="auto"/>
              <w:rPr>
                <w:rFonts w:ascii="Arial" w:hAnsi="Arial" w:cs="Arial"/>
              </w:rPr>
            </w:pPr>
            <w:r w:rsidRPr="00DF4AB3">
              <w:rPr>
                <w:rFonts w:ascii="Arial" w:hAnsi="Arial" w:cs="Arial"/>
              </w:rPr>
              <w:t>arranging visits to the school prior to entry to support orientation</w:t>
            </w:r>
          </w:p>
          <w:p w:rsidR="00853645" w:rsidRPr="00DF4AB3" w:rsidRDefault="00853645" w:rsidP="00853645">
            <w:pPr>
              <w:pStyle w:val="ListParagraph"/>
              <w:numPr>
                <w:ilvl w:val="0"/>
                <w:numId w:val="9"/>
              </w:numPr>
              <w:spacing w:after="0" w:line="240" w:lineRule="auto"/>
              <w:rPr>
                <w:rFonts w:ascii="Arial" w:hAnsi="Arial" w:cs="Arial"/>
              </w:rPr>
            </w:pPr>
            <w:r w:rsidRPr="00DF4AB3">
              <w:rPr>
                <w:rFonts w:ascii="Arial" w:hAnsi="Arial" w:cs="Arial"/>
              </w:rPr>
              <w:t>meetings with primary school teachers to gather information</w:t>
            </w:r>
          </w:p>
          <w:p w:rsidR="00853645" w:rsidRPr="00DF4AB3" w:rsidRDefault="00853645" w:rsidP="00DF4AB3">
            <w:pPr>
              <w:pStyle w:val="ListParagraph"/>
              <w:numPr>
                <w:ilvl w:val="0"/>
                <w:numId w:val="9"/>
              </w:numPr>
              <w:spacing w:after="0" w:line="240" w:lineRule="auto"/>
              <w:rPr>
                <w:rFonts w:ascii="Arial" w:hAnsi="Arial" w:cs="Arial"/>
              </w:rPr>
            </w:pPr>
            <w:r w:rsidRPr="00DF4AB3">
              <w:rPr>
                <w:rFonts w:ascii="Arial" w:hAnsi="Arial" w:cs="Arial"/>
              </w:rPr>
              <w:t>meetings with parents to reassure and discuss specific needs</w:t>
            </w:r>
          </w:p>
          <w:p w:rsidR="00853645" w:rsidRPr="00DF4AB3" w:rsidRDefault="00853645" w:rsidP="00853645">
            <w:pPr>
              <w:pStyle w:val="ListParagraph"/>
              <w:numPr>
                <w:ilvl w:val="0"/>
                <w:numId w:val="9"/>
              </w:numPr>
              <w:spacing w:after="0" w:line="240" w:lineRule="auto"/>
              <w:rPr>
                <w:rFonts w:ascii="Arial" w:hAnsi="Arial" w:cs="Arial"/>
              </w:rPr>
            </w:pPr>
            <w:r w:rsidRPr="00DF4AB3">
              <w:rPr>
                <w:rFonts w:ascii="Arial" w:hAnsi="Arial" w:cs="Arial"/>
              </w:rPr>
              <w:t>meeting new teachers in advance</w:t>
            </w:r>
          </w:p>
          <w:p w:rsidR="00853645" w:rsidRPr="00DF4AB3" w:rsidRDefault="00853645" w:rsidP="00853645">
            <w:pPr>
              <w:pStyle w:val="ListParagraph"/>
              <w:numPr>
                <w:ilvl w:val="0"/>
                <w:numId w:val="9"/>
              </w:numPr>
              <w:spacing w:after="0" w:line="240" w:lineRule="auto"/>
              <w:rPr>
                <w:rFonts w:ascii="Arial" w:hAnsi="Arial" w:cs="Arial"/>
              </w:rPr>
            </w:pPr>
            <w:r w:rsidRPr="00DF4AB3">
              <w:rPr>
                <w:rFonts w:ascii="Arial" w:hAnsi="Arial" w:cs="Arial"/>
              </w:rPr>
              <w:lastRenderedPageBreak/>
              <w:t>providing an agreed buddy</w:t>
            </w:r>
          </w:p>
          <w:p w:rsidR="00853645" w:rsidRPr="00DF4AB3" w:rsidRDefault="00853645" w:rsidP="00853645">
            <w:pPr>
              <w:pStyle w:val="ListParagraph"/>
              <w:numPr>
                <w:ilvl w:val="0"/>
                <w:numId w:val="9"/>
              </w:numPr>
              <w:spacing w:after="0" w:line="240" w:lineRule="auto"/>
              <w:rPr>
                <w:rFonts w:ascii="Arial" w:hAnsi="Arial" w:cs="Arial"/>
              </w:rPr>
            </w:pPr>
            <w:r w:rsidRPr="00DF4AB3">
              <w:rPr>
                <w:rFonts w:ascii="Arial" w:hAnsi="Arial" w:cs="Arial"/>
              </w:rPr>
              <w:t>making clear and relevant information and guidance available to all teaching staff</w:t>
            </w:r>
          </w:p>
          <w:p w:rsidR="00853645" w:rsidRDefault="00853645" w:rsidP="00A8426A">
            <w:r>
              <w:t>Whilst preparing for option choices at GCSE students are provided with individual</w:t>
            </w:r>
          </w:p>
          <w:p w:rsidR="00853645" w:rsidRDefault="00853645" w:rsidP="00A8426A">
            <w:proofErr w:type="gramStart"/>
            <w:r>
              <w:t>careers</w:t>
            </w:r>
            <w:proofErr w:type="gramEnd"/>
            <w:r>
              <w:t xml:space="preserve"> information and guidance in order to make the best and appropriate choices.</w:t>
            </w:r>
          </w:p>
          <w:p w:rsidR="00853645" w:rsidRDefault="00853645" w:rsidP="00A8426A">
            <w:r>
              <w:t>The SEN</w:t>
            </w:r>
            <w:r w:rsidR="00ED0131">
              <w:t>D</w:t>
            </w:r>
            <w:r>
              <w:t>CO involves parents so that everyone is informed.</w:t>
            </w:r>
          </w:p>
          <w:p w:rsidR="00853645" w:rsidRDefault="00853645" w:rsidP="004E70BB">
            <w:r>
              <w:t xml:space="preserve">Individual needs for GCSE </w:t>
            </w:r>
            <w:r w:rsidR="004E70BB">
              <w:t xml:space="preserve">exam revision and access arrangements are investigated </w:t>
            </w:r>
            <w:proofErr w:type="gramStart"/>
            <w:r w:rsidR="004E70BB">
              <w:t>at the earliest convenience</w:t>
            </w:r>
            <w:proofErr w:type="gramEnd"/>
            <w:r w:rsidR="004E70BB">
              <w:t>.</w:t>
            </w:r>
          </w:p>
          <w:p w:rsidR="00ED0131" w:rsidRDefault="00ED0131" w:rsidP="004E70BB"/>
        </w:tc>
      </w:tr>
      <w:tr w:rsidR="00853645" w:rsidRPr="006C269F" w:rsidTr="00A8426A">
        <w:tc>
          <w:tcPr>
            <w:tcW w:w="4508" w:type="dxa"/>
          </w:tcPr>
          <w:p w:rsidR="00853645" w:rsidRDefault="00853645" w:rsidP="00A8426A">
            <w:r>
              <w:lastRenderedPageBreak/>
              <w:t>What is our approach to teaching children and young people with SEN?</w:t>
            </w:r>
          </w:p>
        </w:tc>
        <w:tc>
          <w:tcPr>
            <w:tcW w:w="4508" w:type="dxa"/>
          </w:tcPr>
          <w:p w:rsidR="00853645" w:rsidRPr="007435B9" w:rsidRDefault="00853645" w:rsidP="00A8426A">
            <w:pPr>
              <w:rPr>
                <w:b/>
              </w:rPr>
            </w:pPr>
            <w:r w:rsidRPr="007435B9">
              <w:rPr>
                <w:b/>
              </w:rPr>
              <w:t>Support with the</w:t>
            </w:r>
            <w:r>
              <w:rPr>
                <w:b/>
              </w:rPr>
              <w:t xml:space="preserve"> c</w:t>
            </w:r>
            <w:r w:rsidRPr="007435B9">
              <w:rPr>
                <w:b/>
              </w:rPr>
              <w:t>urriculum</w:t>
            </w:r>
            <w:r>
              <w:rPr>
                <w:b/>
              </w:rPr>
              <w:t>:</w:t>
            </w:r>
          </w:p>
          <w:p w:rsidR="00853645" w:rsidRDefault="00853645" w:rsidP="00DF4AB3">
            <w:r>
              <w:t xml:space="preserve">Teachers at the academy deliver outstanding quality lessons appropriately differentiated and personalised to match the students’ needs and targets.  Based on the severity of the children or young person’s needs they may receive additional classroom support, targeted small group tuition, placed on alternative support pathway that compliments </w:t>
            </w:r>
            <w:r w:rsidR="00DF4AB3">
              <w:t xml:space="preserve">their curriculum </w:t>
            </w:r>
            <w:r>
              <w:t xml:space="preserve">and extra interventions to ensure they make the best progress they can. Students’ progress </w:t>
            </w:r>
            <w:proofErr w:type="gramStart"/>
            <w:r>
              <w:t>is closely monitored and reported on a termly basis</w:t>
            </w:r>
            <w:proofErr w:type="gramEnd"/>
            <w:r>
              <w:t xml:space="preserve">, support the students receive will be tailored based on this data to ensure they are progressing and continuing to achieve. Parents/carers will receive termly reports and </w:t>
            </w:r>
            <w:proofErr w:type="gramStart"/>
            <w:r>
              <w:t>be asked</w:t>
            </w:r>
            <w:proofErr w:type="gramEnd"/>
            <w:r>
              <w:t xml:space="preserve"> to attend Parent Consultation Evenings to meet with VT tutors and class teachers. Appointments </w:t>
            </w:r>
            <w:proofErr w:type="gramStart"/>
            <w:r>
              <w:t>can be made</w:t>
            </w:r>
            <w:proofErr w:type="gramEnd"/>
            <w:r>
              <w:t xml:space="preserve"> with the </w:t>
            </w:r>
            <w:proofErr w:type="spellStart"/>
            <w:r>
              <w:t>SEN</w:t>
            </w:r>
            <w:r w:rsidR="00ED0131">
              <w:t>D</w:t>
            </w:r>
            <w:r>
              <w:t>Co</w:t>
            </w:r>
            <w:proofErr w:type="spellEnd"/>
            <w:r>
              <w:t xml:space="preserve"> and pastoral team to discuss any particular concerns regarding the students’ progress or support requirements.</w:t>
            </w:r>
          </w:p>
        </w:tc>
      </w:tr>
      <w:tr w:rsidR="00853645" w:rsidRPr="006C269F" w:rsidTr="00A8426A">
        <w:tc>
          <w:tcPr>
            <w:tcW w:w="4508" w:type="dxa"/>
          </w:tcPr>
          <w:p w:rsidR="00853645" w:rsidRPr="00DF4AB3" w:rsidRDefault="00853645" w:rsidP="00A8426A">
            <w:r w:rsidRPr="00DF4AB3">
              <w:t>How do we support students with medical needs?</w:t>
            </w:r>
          </w:p>
        </w:tc>
        <w:tc>
          <w:tcPr>
            <w:tcW w:w="4508" w:type="dxa"/>
          </w:tcPr>
          <w:p w:rsidR="00853645" w:rsidRPr="00DF4AB3" w:rsidRDefault="00853645" w:rsidP="00DF4AB3">
            <w:r w:rsidRPr="00DF4AB3">
              <w:t xml:space="preserve">If your child or young person has specific medical factors contributing to their educational </w:t>
            </w:r>
            <w:r w:rsidR="00DF4AB3" w:rsidRPr="00DF4AB3">
              <w:t>needs,</w:t>
            </w:r>
            <w:r w:rsidRPr="00DF4AB3">
              <w:t xml:space="preserve"> please contact the school where a member of staff can discuss specific provisions that may need to </w:t>
            </w:r>
            <w:proofErr w:type="gramStart"/>
            <w:r w:rsidRPr="00DF4AB3">
              <w:t>be implemented</w:t>
            </w:r>
            <w:proofErr w:type="gramEnd"/>
            <w:r w:rsidRPr="00DF4AB3">
              <w:t xml:space="preserve">. If a student requires medication within the academy day, </w:t>
            </w:r>
            <w:proofErr w:type="gramStart"/>
            <w:r w:rsidRPr="00DF4AB3">
              <w:t xml:space="preserve">this can be administered by the </w:t>
            </w:r>
            <w:r w:rsidR="00DF4AB3" w:rsidRPr="00DF4AB3">
              <w:t>School First Aider</w:t>
            </w:r>
            <w:proofErr w:type="gramEnd"/>
            <w:r w:rsidRPr="00DF4AB3">
              <w:t xml:space="preserve"> once the appropriate consent forms have been completed. Parents/carers are encouraged to keep an active dialogue to communicate any changes in students’ needs as this can play a part in the students’ education.</w:t>
            </w:r>
          </w:p>
        </w:tc>
      </w:tr>
      <w:tr w:rsidR="00853645" w:rsidRPr="006C269F" w:rsidTr="00A8426A">
        <w:tc>
          <w:tcPr>
            <w:tcW w:w="4508" w:type="dxa"/>
          </w:tcPr>
          <w:p w:rsidR="00853645" w:rsidRDefault="00853645" w:rsidP="00A8426A">
            <w:r>
              <w:t>How do all academy staff help students with SEN</w:t>
            </w:r>
            <w:r w:rsidR="00ED0131">
              <w:t>D</w:t>
            </w:r>
            <w:r>
              <w:t xml:space="preserve"> to achieve their best?</w:t>
            </w:r>
          </w:p>
        </w:tc>
        <w:tc>
          <w:tcPr>
            <w:tcW w:w="4508" w:type="dxa"/>
          </w:tcPr>
          <w:p w:rsidR="00853645" w:rsidRPr="003C2249" w:rsidRDefault="00853645" w:rsidP="00A8426A">
            <w:pPr>
              <w:rPr>
                <w:b/>
              </w:rPr>
            </w:pPr>
            <w:r w:rsidRPr="003C2249">
              <w:rPr>
                <w:b/>
              </w:rPr>
              <w:t>Su</w:t>
            </w:r>
            <w:r>
              <w:rPr>
                <w:b/>
              </w:rPr>
              <w:t>pport provided by academy staff:</w:t>
            </w:r>
          </w:p>
          <w:p w:rsidR="00853645" w:rsidRPr="003C2249" w:rsidRDefault="00853645" w:rsidP="00A8426A">
            <w:r w:rsidRPr="003C2249">
              <w:t xml:space="preserve">When children or young people join the academy information regarding their specific needs </w:t>
            </w:r>
            <w:proofErr w:type="gramStart"/>
            <w:r w:rsidRPr="003C2249">
              <w:t>will be gathered and made available to key staff, individuals who will be interacting with that student, to plan appropriate provision and support</w:t>
            </w:r>
            <w:proofErr w:type="gramEnd"/>
            <w:r w:rsidRPr="003C2249">
              <w:t xml:space="preserve">. The </w:t>
            </w:r>
            <w:proofErr w:type="spellStart"/>
            <w:r w:rsidRPr="003C2249">
              <w:t>SEN</w:t>
            </w:r>
            <w:r w:rsidR="00ED0131">
              <w:t>D</w:t>
            </w:r>
            <w:r w:rsidRPr="003C2249">
              <w:t>Co</w:t>
            </w:r>
            <w:proofErr w:type="spellEnd"/>
            <w:r w:rsidRPr="003C2249">
              <w:t xml:space="preserve"> will liaise with parents/carers, during the transition process, to ensure the support package will benefit the child and young person and ensure their academic progress. Staff receive targeted SEND </w:t>
            </w:r>
            <w:r w:rsidRPr="003C2249">
              <w:lastRenderedPageBreak/>
              <w:t xml:space="preserve">training to equip them </w:t>
            </w:r>
            <w:proofErr w:type="gramStart"/>
            <w:r w:rsidRPr="003C2249">
              <w:t>to effectively support</w:t>
            </w:r>
            <w:proofErr w:type="gramEnd"/>
            <w:r w:rsidRPr="003C2249">
              <w:t xml:space="preserve"> students with additional needs, a number of staff have specialist training and experience to help students manage certain specific conditions. Students check in daily with their VT tutors and will have College Managers and SEND staff as a point of contact if they require assistance negotiating the academy day. When necessary students may work with outside agencies, specific to their requirements, to receive additional support however parents or carers </w:t>
            </w:r>
            <w:proofErr w:type="gramStart"/>
            <w:r w:rsidRPr="003C2249">
              <w:t>will always be advised</w:t>
            </w:r>
            <w:proofErr w:type="gramEnd"/>
            <w:r w:rsidRPr="003C2249">
              <w:t xml:space="preserve"> of any interventions organised to take place at the academy.</w:t>
            </w:r>
          </w:p>
        </w:tc>
      </w:tr>
      <w:tr w:rsidR="00853645" w:rsidRPr="006C269F" w:rsidTr="00A8426A">
        <w:tc>
          <w:tcPr>
            <w:tcW w:w="4508" w:type="dxa"/>
          </w:tcPr>
          <w:p w:rsidR="00853645" w:rsidRPr="00001305" w:rsidRDefault="00853645" w:rsidP="00A8426A">
            <w:r w:rsidRPr="00001305">
              <w:lastRenderedPageBreak/>
              <w:t>How are adaptations made to the curriculum and the learning environment</w:t>
            </w:r>
          </w:p>
          <w:p w:rsidR="00853645" w:rsidRPr="00001305" w:rsidRDefault="00853645" w:rsidP="00A8426A">
            <w:proofErr w:type="gramStart"/>
            <w:r w:rsidRPr="00001305">
              <w:t>of</w:t>
            </w:r>
            <w:proofErr w:type="gramEnd"/>
            <w:r w:rsidRPr="00001305">
              <w:t xml:space="preserve"> children and young people with SEN</w:t>
            </w:r>
            <w:r w:rsidR="00ED0131">
              <w:t>D</w:t>
            </w:r>
            <w:r w:rsidRPr="00001305">
              <w:t>?</w:t>
            </w:r>
          </w:p>
          <w:p w:rsidR="00853645" w:rsidRPr="00001305" w:rsidRDefault="00853645" w:rsidP="00A8426A"/>
        </w:tc>
        <w:tc>
          <w:tcPr>
            <w:tcW w:w="4508" w:type="dxa"/>
          </w:tcPr>
          <w:p w:rsidR="00853645" w:rsidRPr="00001305" w:rsidRDefault="00853645" w:rsidP="00A8426A">
            <w:pPr>
              <w:rPr>
                <w:b/>
              </w:rPr>
            </w:pPr>
            <w:r w:rsidRPr="00001305">
              <w:rPr>
                <w:b/>
              </w:rPr>
              <w:t>Accessibility of the academy:</w:t>
            </w:r>
          </w:p>
          <w:p w:rsidR="00853645" w:rsidRPr="00001305" w:rsidRDefault="00853645" w:rsidP="00001305">
            <w:r w:rsidRPr="00001305">
              <w:t xml:space="preserve">Where students require support with physical and mobility </w:t>
            </w:r>
            <w:proofErr w:type="gramStart"/>
            <w:r w:rsidRPr="00001305">
              <w:t>needs</w:t>
            </w:r>
            <w:proofErr w:type="gramEnd"/>
            <w:r w:rsidRPr="00001305">
              <w:t xml:space="preserve"> the academy </w:t>
            </w:r>
            <w:r w:rsidR="00001305" w:rsidRPr="00001305">
              <w:t xml:space="preserve">will ensure that the student has access to </w:t>
            </w:r>
            <w:r w:rsidRPr="00001305">
              <w:t xml:space="preserve">accessible classrooms and </w:t>
            </w:r>
            <w:r w:rsidR="00001305" w:rsidRPr="00001305">
              <w:t>modified facilities</w:t>
            </w:r>
            <w:r w:rsidRPr="00001305">
              <w:t>.</w:t>
            </w:r>
            <w:r w:rsidR="00001305" w:rsidRPr="00001305">
              <w:t xml:space="preserve"> </w:t>
            </w:r>
            <w:r w:rsidRPr="00001305">
              <w:t xml:space="preserve"> </w:t>
            </w:r>
            <w:r w:rsidR="00001305" w:rsidRPr="00001305">
              <w:t>K</w:t>
            </w:r>
            <w:r w:rsidRPr="00001305">
              <w:t xml:space="preserve">ey staff will be aware </w:t>
            </w:r>
            <w:proofErr w:type="gramStart"/>
            <w:r w:rsidRPr="00001305">
              <w:t>of students’ particular physical and sensory needs and on hand to provide assistance when required</w:t>
            </w:r>
            <w:proofErr w:type="gramEnd"/>
            <w:r w:rsidRPr="00001305">
              <w:t>.</w:t>
            </w:r>
            <w:r w:rsidR="00001305" w:rsidRPr="00001305">
              <w:t xml:space="preserve"> </w:t>
            </w:r>
          </w:p>
        </w:tc>
      </w:tr>
      <w:tr w:rsidR="00853645" w:rsidRPr="006C269F" w:rsidTr="00A8426A">
        <w:tc>
          <w:tcPr>
            <w:tcW w:w="4508" w:type="dxa"/>
          </w:tcPr>
          <w:p w:rsidR="00853645" w:rsidRDefault="00853645" w:rsidP="00A8426A">
            <w:r>
              <w:t>Information regarding the expertise and training of staff to support children and young people with SEN</w:t>
            </w:r>
            <w:r w:rsidR="00ED0131">
              <w:t>D</w:t>
            </w:r>
            <w:r>
              <w:t xml:space="preserve">, including how specialist expertise </w:t>
            </w:r>
            <w:proofErr w:type="gramStart"/>
            <w:r>
              <w:t>will be secured</w:t>
            </w:r>
            <w:proofErr w:type="gramEnd"/>
            <w:r>
              <w:t>.</w:t>
            </w:r>
          </w:p>
          <w:p w:rsidR="00853645" w:rsidRDefault="00853645" w:rsidP="00A8426A"/>
        </w:tc>
        <w:tc>
          <w:tcPr>
            <w:tcW w:w="4508" w:type="dxa"/>
          </w:tcPr>
          <w:p w:rsidR="00853645" w:rsidRDefault="00853645" w:rsidP="00A8426A">
            <w:pPr>
              <w:rPr>
                <w:b/>
              </w:rPr>
            </w:pPr>
            <w:r>
              <w:t xml:space="preserve">Staff </w:t>
            </w:r>
            <w:proofErr w:type="gramStart"/>
            <w:r>
              <w:t>are regularly updated</w:t>
            </w:r>
            <w:proofErr w:type="gramEnd"/>
            <w:r>
              <w:t xml:space="preserve"> with information so that awareness of SEN</w:t>
            </w:r>
            <w:r w:rsidR="00ED0131">
              <w:t>D</w:t>
            </w:r>
            <w:r>
              <w:t xml:space="preserve"> student issues and how they can have a detrimental impact on emotional well- being, as well as progress, is high on teaching and support staff agendas. Time </w:t>
            </w:r>
            <w:proofErr w:type="gramStart"/>
            <w:r>
              <w:t>is provided</w:t>
            </w:r>
            <w:proofErr w:type="gramEnd"/>
            <w:r>
              <w:t xml:space="preserve"> for whole staff training to raise staff awareness of practical ways to improve support for SEN</w:t>
            </w:r>
            <w:r w:rsidR="00ED0131">
              <w:t>D</w:t>
            </w:r>
            <w:r>
              <w:t xml:space="preserve"> pupils facing barriers to learning. Key learning </w:t>
            </w:r>
            <w:r w:rsidR="003C372C">
              <w:t xml:space="preserve">needs at Trinity Academy </w:t>
            </w:r>
            <w:proofErr w:type="spellStart"/>
            <w:r w:rsidR="003C372C">
              <w:t>Sowerby</w:t>
            </w:r>
            <w:proofErr w:type="spellEnd"/>
            <w:r w:rsidR="003C372C">
              <w:t xml:space="preserve"> Bridge</w:t>
            </w:r>
            <w:r>
              <w:t xml:space="preserve"> include</w:t>
            </w:r>
            <w:proofErr w:type="gramStart"/>
            <w:r>
              <w:t>;</w:t>
            </w:r>
            <w:proofErr w:type="gramEnd"/>
            <w:r>
              <w:t xml:space="preserve"> Attention Deficit Disorder, Autistic Spectrum Condition and Dyslexia. </w:t>
            </w:r>
          </w:p>
        </w:tc>
      </w:tr>
      <w:tr w:rsidR="00853645" w:rsidRPr="006C269F" w:rsidTr="00A8426A">
        <w:tc>
          <w:tcPr>
            <w:tcW w:w="4508" w:type="dxa"/>
          </w:tcPr>
          <w:p w:rsidR="00853645" w:rsidRPr="00D95369" w:rsidRDefault="00853645" w:rsidP="00A8426A">
            <w:r w:rsidRPr="00D95369">
              <w:t>How do we evaluate the effectiveness of the provision made for children and young</w:t>
            </w:r>
          </w:p>
          <w:p w:rsidR="00853645" w:rsidRPr="00D95369" w:rsidRDefault="00853645" w:rsidP="00A8426A">
            <w:proofErr w:type="gramStart"/>
            <w:r w:rsidRPr="00D95369">
              <w:t>people</w:t>
            </w:r>
            <w:proofErr w:type="gramEnd"/>
            <w:r w:rsidRPr="00D95369">
              <w:t xml:space="preserve"> with SEN</w:t>
            </w:r>
            <w:r w:rsidR="00ED0131">
              <w:t>D</w:t>
            </w:r>
            <w:r w:rsidRPr="00D95369">
              <w:t>?</w:t>
            </w:r>
          </w:p>
        </w:tc>
        <w:tc>
          <w:tcPr>
            <w:tcW w:w="4508" w:type="dxa"/>
          </w:tcPr>
          <w:p w:rsidR="00853645" w:rsidRPr="00D95369" w:rsidRDefault="00853645" w:rsidP="00A8426A">
            <w:r w:rsidRPr="00D95369">
              <w:t>The school’s evaluation of SEN</w:t>
            </w:r>
            <w:r w:rsidR="00ED0131">
              <w:t>D</w:t>
            </w:r>
            <w:r w:rsidRPr="00D95369">
              <w:t xml:space="preserve"> provision takes into account parental views, levels of expected progress made by SEN</w:t>
            </w:r>
            <w:r w:rsidR="00ED0131">
              <w:t>D</w:t>
            </w:r>
            <w:r w:rsidRPr="00D95369">
              <w:t xml:space="preserve"> pupils in comparison to non-SEN</w:t>
            </w:r>
            <w:r w:rsidR="00ED0131">
              <w:t>D</w:t>
            </w:r>
            <w:r w:rsidRPr="00D95369">
              <w:t xml:space="preserve"> students. This identifies any gaps in performance that will lead to further analysis and interventions.</w:t>
            </w:r>
          </w:p>
          <w:p w:rsidR="00853645" w:rsidRPr="00D95369" w:rsidRDefault="00853645" w:rsidP="00A8426A"/>
          <w:p w:rsidR="00853645" w:rsidRPr="00D95369" w:rsidRDefault="00853645" w:rsidP="00ED0131">
            <w:r w:rsidRPr="00D95369">
              <w:t>Please see the SEN</w:t>
            </w:r>
            <w:r w:rsidR="00ED0131">
              <w:t>DD</w:t>
            </w:r>
            <w:r w:rsidRPr="00D95369">
              <w:t xml:space="preserve"> outcomes table for the last set of GCSE results.  We are always incredibly proud of the SEN results we achieve.</w:t>
            </w:r>
          </w:p>
        </w:tc>
      </w:tr>
      <w:tr w:rsidR="00853645" w:rsidRPr="006C269F" w:rsidTr="00A8426A">
        <w:tc>
          <w:tcPr>
            <w:tcW w:w="4508" w:type="dxa"/>
          </w:tcPr>
          <w:p w:rsidR="00853645" w:rsidRDefault="00853645" w:rsidP="00A8426A">
            <w:r>
              <w:t>How are children and young people with SEN</w:t>
            </w:r>
            <w:r w:rsidR="00ED0131">
              <w:t>D</w:t>
            </w:r>
            <w:r>
              <w:t xml:space="preserve"> enabled to engage in activities available with children and young people in the school who do not have SEN</w:t>
            </w:r>
            <w:r w:rsidR="00ED0131">
              <w:t>D</w:t>
            </w:r>
            <w:r>
              <w:t>?</w:t>
            </w:r>
          </w:p>
          <w:p w:rsidR="00853645" w:rsidRDefault="00853645" w:rsidP="00A8426A"/>
        </w:tc>
        <w:tc>
          <w:tcPr>
            <w:tcW w:w="4508" w:type="dxa"/>
          </w:tcPr>
          <w:p w:rsidR="00853645" w:rsidRDefault="00853645" w:rsidP="00A8426A">
            <w:r>
              <w:t>The school provides this through:</w:t>
            </w:r>
          </w:p>
          <w:p w:rsidR="00853645" w:rsidRPr="008E386C" w:rsidRDefault="00853645" w:rsidP="00853645">
            <w:pPr>
              <w:pStyle w:val="ListParagraph"/>
              <w:numPr>
                <w:ilvl w:val="0"/>
                <w:numId w:val="10"/>
              </w:numPr>
              <w:spacing w:after="0" w:line="240" w:lineRule="auto"/>
              <w:rPr>
                <w:rFonts w:ascii="Arial" w:hAnsi="Arial" w:cs="Arial"/>
              </w:rPr>
            </w:pPr>
            <w:r w:rsidRPr="008E386C">
              <w:rPr>
                <w:rFonts w:ascii="Arial" w:hAnsi="Arial" w:cs="Arial"/>
              </w:rPr>
              <w:t>the assessment of need and reasonable adjustments being made</w:t>
            </w:r>
          </w:p>
          <w:p w:rsidR="00853645" w:rsidRPr="008E386C" w:rsidRDefault="00853645" w:rsidP="00853645">
            <w:pPr>
              <w:pStyle w:val="ListParagraph"/>
              <w:numPr>
                <w:ilvl w:val="0"/>
                <w:numId w:val="10"/>
              </w:numPr>
              <w:spacing w:after="0" w:line="240" w:lineRule="auto"/>
              <w:rPr>
                <w:rFonts w:ascii="Arial" w:hAnsi="Arial" w:cs="Arial"/>
              </w:rPr>
            </w:pPr>
            <w:r w:rsidRPr="008E386C">
              <w:rPr>
                <w:rFonts w:ascii="Arial" w:hAnsi="Arial" w:cs="Arial"/>
              </w:rPr>
              <w:t>allowing additional time for work/assessments</w:t>
            </w:r>
          </w:p>
          <w:p w:rsidR="00853645" w:rsidRPr="008E386C" w:rsidRDefault="00853645" w:rsidP="00853645">
            <w:pPr>
              <w:pStyle w:val="ListParagraph"/>
              <w:numPr>
                <w:ilvl w:val="0"/>
                <w:numId w:val="10"/>
              </w:numPr>
              <w:spacing w:after="0" w:line="240" w:lineRule="auto"/>
              <w:rPr>
                <w:rFonts w:ascii="Arial" w:hAnsi="Arial" w:cs="Arial"/>
              </w:rPr>
            </w:pPr>
            <w:r w:rsidRPr="008E386C">
              <w:rPr>
                <w:rFonts w:ascii="Arial" w:hAnsi="Arial" w:cs="Arial"/>
              </w:rPr>
              <w:t>adjustments to materials for example; colour of paper, font size</w:t>
            </w:r>
          </w:p>
          <w:p w:rsidR="00853645" w:rsidRPr="008E386C" w:rsidRDefault="00853645" w:rsidP="00853645">
            <w:pPr>
              <w:pStyle w:val="ListParagraph"/>
              <w:numPr>
                <w:ilvl w:val="0"/>
                <w:numId w:val="10"/>
              </w:numPr>
              <w:spacing w:after="0" w:line="240" w:lineRule="auto"/>
              <w:rPr>
                <w:rFonts w:ascii="Arial" w:hAnsi="Arial" w:cs="Arial"/>
              </w:rPr>
            </w:pPr>
            <w:r w:rsidRPr="008E386C">
              <w:rPr>
                <w:rFonts w:ascii="Arial" w:hAnsi="Arial" w:cs="Arial"/>
              </w:rPr>
              <w:t>a variety of differentiation strategies</w:t>
            </w:r>
          </w:p>
          <w:p w:rsidR="00853645" w:rsidRPr="008E386C" w:rsidRDefault="00853645" w:rsidP="00853645">
            <w:pPr>
              <w:pStyle w:val="ListParagraph"/>
              <w:numPr>
                <w:ilvl w:val="0"/>
                <w:numId w:val="10"/>
              </w:numPr>
              <w:spacing w:after="0" w:line="240" w:lineRule="auto"/>
              <w:rPr>
                <w:rFonts w:ascii="Arial" w:hAnsi="Arial" w:cs="Arial"/>
              </w:rPr>
            </w:pPr>
            <w:r w:rsidRPr="008E386C">
              <w:rPr>
                <w:rFonts w:ascii="Arial" w:hAnsi="Arial" w:cs="Arial"/>
              </w:rPr>
              <w:t>availability of lifts for wheelchair access and other disabilities</w:t>
            </w:r>
          </w:p>
          <w:p w:rsidR="00853645" w:rsidRPr="00F612A3" w:rsidRDefault="00853645" w:rsidP="00A8426A">
            <w:r>
              <w:t xml:space="preserve">This is a key priority to enable students to experience the social benefits of working in a classroom or smaller team environment. This process </w:t>
            </w:r>
            <w:proofErr w:type="gramStart"/>
            <w:r>
              <w:t>is made</w:t>
            </w:r>
            <w:proofErr w:type="gramEnd"/>
            <w:r>
              <w:t xml:space="preserve"> possible by ensuring that, through advance planning of groups, seating, classroom environment, lesson materials and targets, students can access all </w:t>
            </w:r>
            <w:r w:rsidRPr="00F612A3">
              <w:t xml:space="preserve">activities, albeit in a differentiated manner. </w:t>
            </w:r>
          </w:p>
          <w:p w:rsidR="00853645" w:rsidRPr="00F612A3" w:rsidRDefault="00853645" w:rsidP="00A8426A">
            <w:r w:rsidRPr="00F612A3">
              <w:lastRenderedPageBreak/>
              <w:t>SEN students are encouraged to participate in</w:t>
            </w:r>
          </w:p>
          <w:p w:rsidR="00853645" w:rsidRDefault="00F612A3" w:rsidP="00F612A3">
            <w:proofErr w:type="gramStart"/>
            <w:r w:rsidRPr="00F612A3">
              <w:t>extra-curricular</w:t>
            </w:r>
            <w:proofErr w:type="gramEnd"/>
            <w:r w:rsidRPr="00F612A3">
              <w:t xml:space="preserve"> activities.</w:t>
            </w:r>
          </w:p>
        </w:tc>
      </w:tr>
      <w:tr w:rsidR="00853645" w:rsidRPr="006C269F" w:rsidTr="00A8426A">
        <w:tc>
          <w:tcPr>
            <w:tcW w:w="4508" w:type="dxa"/>
          </w:tcPr>
          <w:p w:rsidR="00853645" w:rsidRPr="000C4F1E" w:rsidRDefault="00853645" w:rsidP="00A8426A">
            <w:r w:rsidRPr="000C4F1E">
              <w:lastRenderedPageBreak/>
              <w:t xml:space="preserve">What support is in place for improving emotional and social development? </w:t>
            </w:r>
          </w:p>
        </w:tc>
        <w:tc>
          <w:tcPr>
            <w:tcW w:w="4508" w:type="dxa"/>
          </w:tcPr>
          <w:p w:rsidR="00853645" w:rsidRPr="000C4F1E" w:rsidRDefault="00853645" w:rsidP="00A8426A">
            <w:r w:rsidRPr="000C4F1E">
              <w:t>The SEN</w:t>
            </w:r>
            <w:r w:rsidR="00ED0131">
              <w:t>D</w:t>
            </w:r>
            <w:r w:rsidRPr="000C4F1E">
              <w:t xml:space="preserve"> team works with pastoral staff (the College Manager team) to ensure that the pupil’s emotional and social development </w:t>
            </w:r>
            <w:proofErr w:type="gramStart"/>
            <w:r w:rsidRPr="000C4F1E">
              <w:t>is monitored</w:t>
            </w:r>
            <w:proofErr w:type="gramEnd"/>
            <w:r w:rsidRPr="000C4F1E">
              <w:t xml:space="preserve"> closely.  We identify students whom we know will need reasonable adjustments to the behaviour policy followed by students.  We work with our Teaching and Learning Assistant team to review (three times a year) the reasonable adjustments for each of the students named on the ‘SEN</w:t>
            </w:r>
            <w:r w:rsidR="00ED0131">
              <w:t>D</w:t>
            </w:r>
            <w:r w:rsidRPr="000C4F1E">
              <w:t xml:space="preserve"> reasonable adjustments for emotional and social development’ document.</w:t>
            </w:r>
          </w:p>
          <w:p w:rsidR="00853645" w:rsidRPr="000C4F1E" w:rsidRDefault="00853645" w:rsidP="00A8426A"/>
          <w:p w:rsidR="00853645" w:rsidRPr="000C4F1E" w:rsidRDefault="00853645" w:rsidP="00A8426A">
            <w:r w:rsidRPr="000C4F1E">
              <w:t xml:space="preserve">Measures to prevent bullying, boost self- esteem and help to manage anxiety are promoted and where an issue is </w:t>
            </w:r>
            <w:proofErr w:type="gramStart"/>
            <w:r w:rsidRPr="000C4F1E">
              <w:t>identified</w:t>
            </w:r>
            <w:proofErr w:type="gramEnd"/>
            <w:r w:rsidRPr="000C4F1E">
              <w:t xml:space="preserve"> more one to one input is provided. Form tutors work to support the specific emotional and social development of any SEN</w:t>
            </w:r>
            <w:r w:rsidR="00ED0131">
              <w:t>D</w:t>
            </w:r>
            <w:r w:rsidRPr="000C4F1E">
              <w:t xml:space="preserve"> students in their tutor group. </w:t>
            </w:r>
            <w:proofErr w:type="gramStart"/>
            <w:r w:rsidRPr="000C4F1E">
              <w:t>Extra support is usually provided by the SEN</w:t>
            </w:r>
            <w:r w:rsidR="00ED0131">
              <w:t>D</w:t>
            </w:r>
            <w:r w:rsidRPr="000C4F1E">
              <w:t>CO or Learning Support staff, mindful of working to include rather than exclude the pupil concerned within the school day and culture</w:t>
            </w:r>
            <w:proofErr w:type="gramEnd"/>
            <w:r w:rsidRPr="000C4F1E">
              <w:t>.</w:t>
            </w:r>
          </w:p>
        </w:tc>
      </w:tr>
      <w:tr w:rsidR="00853645" w:rsidRPr="006C269F" w:rsidTr="00A8426A">
        <w:tc>
          <w:tcPr>
            <w:tcW w:w="4508" w:type="dxa"/>
          </w:tcPr>
          <w:p w:rsidR="00853645" w:rsidRDefault="00853645" w:rsidP="00A8426A">
            <w:r>
              <w:t>How do we involve other bodies, including health and social care bodies, local authority support services and voluntary sector organisations, in meeting children and young people’s SEN</w:t>
            </w:r>
            <w:r w:rsidR="00ED0131">
              <w:t>D</w:t>
            </w:r>
            <w:r>
              <w:t xml:space="preserve"> and supporting their families?</w:t>
            </w:r>
          </w:p>
          <w:p w:rsidR="00853645" w:rsidRDefault="00853645" w:rsidP="00A8426A"/>
        </w:tc>
        <w:tc>
          <w:tcPr>
            <w:tcW w:w="4508" w:type="dxa"/>
          </w:tcPr>
          <w:p w:rsidR="00853645" w:rsidRPr="00EA3030" w:rsidRDefault="00853645" w:rsidP="00A8426A">
            <w:pPr>
              <w:rPr>
                <w:b/>
              </w:rPr>
            </w:pPr>
            <w:r w:rsidRPr="00EA3030">
              <w:rPr>
                <w:b/>
              </w:rPr>
              <w:t>Services available or</w:t>
            </w:r>
            <w:r>
              <w:rPr>
                <w:b/>
              </w:rPr>
              <w:t xml:space="preserve"> can be accessed by the academy:</w:t>
            </w:r>
          </w:p>
          <w:p w:rsidR="00853645" w:rsidRDefault="00853645" w:rsidP="00A8426A">
            <w:r>
              <w:t xml:space="preserve">The academy frequently liaises with local agencies such as CAMHS, Hearing Impairment Services, Speech and Language Therapy Team, School Nursing Team and Specialist Inclusion teams to ensure students’ needs </w:t>
            </w:r>
            <w:proofErr w:type="gramStart"/>
            <w:r>
              <w:t>are met</w:t>
            </w:r>
            <w:proofErr w:type="gramEnd"/>
            <w:r>
              <w:t>. We also work closely with the Calderdale SEN</w:t>
            </w:r>
            <w:r w:rsidR="00ED0131">
              <w:t>D</w:t>
            </w:r>
            <w:r>
              <w:t xml:space="preserve"> team to review students with Statements of special Educational Needs or Educational Health and Care plans.  Parents/ carers are encouraged to contact the academy if their child or young person’s requirements change so provisions can be adequately adapted quickly.</w:t>
            </w:r>
          </w:p>
        </w:tc>
      </w:tr>
      <w:tr w:rsidR="00853645" w:rsidRPr="006C269F" w:rsidTr="00A8426A">
        <w:tc>
          <w:tcPr>
            <w:tcW w:w="4508" w:type="dxa"/>
          </w:tcPr>
          <w:p w:rsidR="00853645" w:rsidRDefault="00853645" w:rsidP="00A8426A">
            <w:r>
              <w:t>What are the arrangements for handling complaints from parents of children with SEN</w:t>
            </w:r>
            <w:r w:rsidR="00ED0131">
              <w:t>D</w:t>
            </w:r>
          </w:p>
          <w:p w:rsidR="00853645" w:rsidRDefault="00853645" w:rsidP="00A8426A">
            <w:proofErr w:type="gramStart"/>
            <w:r>
              <w:t>about</w:t>
            </w:r>
            <w:proofErr w:type="gramEnd"/>
            <w:r>
              <w:t xml:space="preserve"> the provision made at the school?</w:t>
            </w:r>
          </w:p>
        </w:tc>
        <w:tc>
          <w:tcPr>
            <w:tcW w:w="4508" w:type="dxa"/>
          </w:tcPr>
          <w:p w:rsidR="00853645" w:rsidRPr="002C49C4" w:rsidRDefault="00853645" w:rsidP="00A8426A">
            <w:pPr>
              <w:rPr>
                <w:b/>
              </w:rPr>
            </w:pPr>
            <w:r>
              <w:rPr>
                <w:b/>
              </w:rPr>
              <w:t>If you still have concerns about your child’s SEN</w:t>
            </w:r>
            <w:r w:rsidR="00ED0131">
              <w:rPr>
                <w:b/>
              </w:rPr>
              <w:t>D</w:t>
            </w:r>
            <w:r>
              <w:rPr>
                <w:b/>
              </w:rPr>
              <w:t xml:space="preserve"> support after consultation with the SEN</w:t>
            </w:r>
            <w:r w:rsidR="00ED0131">
              <w:rPr>
                <w:b/>
              </w:rPr>
              <w:t>D</w:t>
            </w:r>
            <w:r>
              <w:rPr>
                <w:b/>
              </w:rPr>
              <w:t>CO:</w:t>
            </w:r>
          </w:p>
          <w:p w:rsidR="00853645" w:rsidRDefault="00853645" w:rsidP="00A8426A">
            <w:r w:rsidRPr="00212051">
              <w:t>Young people and parents with concerns about SEN</w:t>
            </w:r>
            <w:r w:rsidR="00ED0131">
              <w:t>D</w:t>
            </w:r>
            <w:r w:rsidRPr="00212051">
              <w:t xml:space="preserve"> provision should contact </w:t>
            </w:r>
            <w:r w:rsidR="00ED0131">
              <w:t>Mr Johnson</w:t>
            </w:r>
            <w:r w:rsidRPr="00F96768">
              <w:t xml:space="preserve"> (</w:t>
            </w:r>
            <w:r w:rsidR="00212B7A" w:rsidRPr="00F96768">
              <w:t>Principal</w:t>
            </w:r>
            <w:r w:rsidRPr="00F96768">
              <w:t>)</w:t>
            </w:r>
            <w:r w:rsidRPr="00212051">
              <w:t xml:space="preserve"> if initial concern</w:t>
            </w:r>
            <w:r w:rsidR="00212B7A" w:rsidRPr="00212051">
              <w:t xml:space="preserve">s raised with the school’s </w:t>
            </w:r>
            <w:proofErr w:type="spellStart"/>
            <w:r w:rsidR="00212B7A" w:rsidRPr="00212051">
              <w:t>SEN</w:t>
            </w:r>
            <w:r w:rsidR="00ED0131">
              <w:t>DC</w:t>
            </w:r>
            <w:r w:rsidR="00212B7A" w:rsidRPr="00212051">
              <w:t>o</w:t>
            </w:r>
            <w:proofErr w:type="spellEnd"/>
            <w:r w:rsidRPr="00212051">
              <w:t xml:space="preserve"> remain.</w:t>
            </w:r>
          </w:p>
          <w:p w:rsidR="00853645" w:rsidRDefault="00853645" w:rsidP="00A8426A"/>
          <w:p w:rsidR="00853645" w:rsidRPr="00EA3030" w:rsidRDefault="00853645" w:rsidP="00A8426A">
            <w:pPr>
              <w:rPr>
                <w:b/>
              </w:rPr>
            </w:pPr>
            <w:r>
              <w:t xml:space="preserve">Depending on the key areas of concern, complaints from parents </w:t>
            </w:r>
            <w:proofErr w:type="gramStart"/>
            <w:r>
              <w:t>are dealt</w:t>
            </w:r>
            <w:proofErr w:type="gramEnd"/>
            <w:r>
              <w:t xml:space="preserve"> with using the School’s complaints procedure or through referral to the Local Authority.</w:t>
            </w:r>
          </w:p>
        </w:tc>
      </w:tr>
      <w:tr w:rsidR="00853645" w:rsidRPr="006C269F" w:rsidTr="00A8426A">
        <w:tc>
          <w:tcPr>
            <w:tcW w:w="4508" w:type="dxa"/>
          </w:tcPr>
          <w:p w:rsidR="00853645" w:rsidRDefault="00853645" w:rsidP="00A8426A">
            <w:r>
              <w:t xml:space="preserve">Where </w:t>
            </w:r>
            <w:proofErr w:type="gramStart"/>
            <w:r>
              <w:t>can the LA’s local offer be found</w:t>
            </w:r>
            <w:proofErr w:type="gramEnd"/>
            <w:r>
              <w:t xml:space="preserve">? </w:t>
            </w:r>
          </w:p>
        </w:tc>
        <w:tc>
          <w:tcPr>
            <w:tcW w:w="4508" w:type="dxa"/>
          </w:tcPr>
          <w:p w:rsidR="00853645" w:rsidRPr="00CB73AB" w:rsidRDefault="00853645" w:rsidP="00A8426A">
            <w:r w:rsidRPr="00CB73AB">
              <w:t>For additional information regarding Calderdale Council’s local offer please see below</w:t>
            </w:r>
          </w:p>
          <w:p w:rsidR="00853645" w:rsidRDefault="00017FEF" w:rsidP="00A8426A">
            <w:hyperlink r:id="rId6" w:history="1">
              <w:r w:rsidR="00ED0131" w:rsidRPr="00DF4888">
                <w:rPr>
                  <w:rStyle w:val="Hyperlink"/>
                </w:rPr>
                <w:t>https://www.calderdale.gov.uk/v2/residents/education-and-learning/local-offer/send</w:t>
              </w:r>
            </w:hyperlink>
          </w:p>
          <w:p w:rsidR="00ED0131" w:rsidRPr="00E56760" w:rsidRDefault="00ED0131" w:rsidP="00A8426A"/>
        </w:tc>
      </w:tr>
    </w:tbl>
    <w:p w:rsidR="00192354" w:rsidRDefault="00192354">
      <w:pPr>
        <w:pStyle w:val="Heading3"/>
        <w:rPr>
          <w:rFonts w:ascii="Arial" w:hAnsi="Arial" w:cs="Arial"/>
          <w:b/>
          <w:color w:val="auto"/>
          <w:sz w:val="22"/>
          <w:szCs w:val="22"/>
        </w:rPr>
      </w:pPr>
      <w:bookmarkStart w:id="4" w:name="_Toc401577231"/>
    </w:p>
    <w:bookmarkEnd w:id="4"/>
    <w:p w:rsidR="00192354" w:rsidRPr="004E25D2" w:rsidRDefault="00192354">
      <w:pPr>
        <w:spacing w:after="0"/>
        <w:rPr>
          <w:rFonts w:cs="Arial"/>
        </w:rPr>
      </w:pPr>
    </w:p>
    <w:p w:rsidR="00853645" w:rsidRPr="00231630" w:rsidRDefault="003431BD">
      <w:pPr>
        <w:rPr>
          <w:rFonts w:cs="Arial"/>
        </w:rPr>
      </w:pPr>
      <w:r w:rsidRPr="004E25D2">
        <w:rPr>
          <w:rFonts w:cs="Arial"/>
        </w:rPr>
        <w:lastRenderedPageBreak/>
        <w:t>For additional information regardin</w:t>
      </w:r>
      <w:r w:rsidR="00212B7A" w:rsidRPr="004E25D2">
        <w:rPr>
          <w:rFonts w:cs="Arial"/>
        </w:rPr>
        <w:t>g SEN</w:t>
      </w:r>
      <w:r w:rsidR="00ED0131">
        <w:rPr>
          <w:rFonts w:cs="Arial"/>
        </w:rPr>
        <w:t>D</w:t>
      </w:r>
      <w:r w:rsidR="00212B7A" w:rsidRPr="004E25D2">
        <w:rPr>
          <w:rFonts w:cs="Arial"/>
        </w:rPr>
        <w:t xml:space="preserve"> at Trinity Academy </w:t>
      </w:r>
      <w:proofErr w:type="spellStart"/>
      <w:r w:rsidR="00212B7A" w:rsidRPr="004E25D2">
        <w:rPr>
          <w:rFonts w:cs="Arial"/>
        </w:rPr>
        <w:t>Sowerby</w:t>
      </w:r>
      <w:proofErr w:type="spellEnd"/>
      <w:r w:rsidR="00212B7A" w:rsidRPr="004E25D2">
        <w:rPr>
          <w:rFonts w:cs="Arial"/>
        </w:rPr>
        <w:t xml:space="preserve"> Bridge</w:t>
      </w:r>
      <w:r w:rsidRPr="004E25D2">
        <w:rPr>
          <w:rFonts w:cs="Arial"/>
        </w:rPr>
        <w:t xml:space="preserve"> please feel free to contact </w:t>
      </w:r>
      <w:proofErr w:type="gramStart"/>
      <w:r w:rsidRPr="004E25D2">
        <w:rPr>
          <w:rFonts w:cs="Arial"/>
        </w:rPr>
        <w:t>at:</w:t>
      </w:r>
      <w:proofErr w:type="gramEnd"/>
      <w:r w:rsidR="004E25D2" w:rsidRPr="004E25D2">
        <w:rPr>
          <w:rFonts w:cs="Arial"/>
        </w:rPr>
        <w:t xml:space="preserve">  </w:t>
      </w:r>
      <w:r w:rsidR="004E25D2" w:rsidRPr="004E25D2">
        <w:t>info@sowerby.mat.org or by telephone on 01422 831 011.</w:t>
      </w:r>
    </w:p>
    <w:p w:rsidR="00853645" w:rsidRDefault="00853645"/>
    <w:p w:rsidR="00192354" w:rsidRDefault="003431BD">
      <w:pPr>
        <w:rPr>
          <w:b/>
        </w:rPr>
      </w:pPr>
      <w:r>
        <w:rPr>
          <w:b/>
        </w:rPr>
        <w:t xml:space="preserve">Review Date: </w:t>
      </w:r>
      <w:r w:rsidR="00231630">
        <w:t>September 2020</w:t>
      </w:r>
    </w:p>
    <w:sectPr w:rsidR="001923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6F2C"/>
    <w:multiLevelType w:val="hybridMultilevel"/>
    <w:tmpl w:val="6A3C1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7782"/>
    <w:multiLevelType w:val="hybridMultilevel"/>
    <w:tmpl w:val="C35E6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B23F1"/>
    <w:multiLevelType w:val="hybridMultilevel"/>
    <w:tmpl w:val="2DF09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02729"/>
    <w:multiLevelType w:val="hybridMultilevel"/>
    <w:tmpl w:val="C35E62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F233B5"/>
    <w:multiLevelType w:val="hybridMultilevel"/>
    <w:tmpl w:val="8EE21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F71A0"/>
    <w:multiLevelType w:val="hybridMultilevel"/>
    <w:tmpl w:val="A652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4B1FF7"/>
    <w:multiLevelType w:val="hybridMultilevel"/>
    <w:tmpl w:val="C35E6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C1401"/>
    <w:multiLevelType w:val="hybridMultilevel"/>
    <w:tmpl w:val="56E02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A34AF"/>
    <w:multiLevelType w:val="hybridMultilevel"/>
    <w:tmpl w:val="AF90A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52E1B"/>
    <w:multiLevelType w:val="hybridMultilevel"/>
    <w:tmpl w:val="FBBCF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9"/>
  </w:num>
  <w:num w:numId="6">
    <w:abstractNumId w:val="4"/>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01305"/>
    <w:rsid w:val="000076ED"/>
    <w:rsid w:val="00017BBD"/>
    <w:rsid w:val="00017FEF"/>
    <w:rsid w:val="000C4F1E"/>
    <w:rsid w:val="00111138"/>
    <w:rsid w:val="00136A29"/>
    <w:rsid w:val="001541C2"/>
    <w:rsid w:val="0017108F"/>
    <w:rsid w:val="00184944"/>
    <w:rsid w:val="00192354"/>
    <w:rsid w:val="001C00E0"/>
    <w:rsid w:val="001D3535"/>
    <w:rsid w:val="001F0357"/>
    <w:rsid w:val="001F5A03"/>
    <w:rsid w:val="00202A08"/>
    <w:rsid w:val="00205E26"/>
    <w:rsid w:val="00212051"/>
    <w:rsid w:val="00212B7A"/>
    <w:rsid w:val="00231630"/>
    <w:rsid w:val="00235648"/>
    <w:rsid w:val="00242F12"/>
    <w:rsid w:val="0026136E"/>
    <w:rsid w:val="002B6B30"/>
    <w:rsid w:val="002C26CA"/>
    <w:rsid w:val="002D6084"/>
    <w:rsid w:val="002D6685"/>
    <w:rsid w:val="00300A2C"/>
    <w:rsid w:val="0033734B"/>
    <w:rsid w:val="0033757E"/>
    <w:rsid w:val="003431BD"/>
    <w:rsid w:val="0034484C"/>
    <w:rsid w:val="00390EFF"/>
    <w:rsid w:val="003926A5"/>
    <w:rsid w:val="003C372C"/>
    <w:rsid w:val="003D0FF0"/>
    <w:rsid w:val="003F1991"/>
    <w:rsid w:val="004E25D2"/>
    <w:rsid w:val="004E6874"/>
    <w:rsid w:val="004E70BB"/>
    <w:rsid w:val="00562281"/>
    <w:rsid w:val="005914B2"/>
    <w:rsid w:val="005B01D8"/>
    <w:rsid w:val="005B556A"/>
    <w:rsid w:val="005F6F89"/>
    <w:rsid w:val="00624C62"/>
    <w:rsid w:val="00636667"/>
    <w:rsid w:val="00653277"/>
    <w:rsid w:val="00667485"/>
    <w:rsid w:val="00686F73"/>
    <w:rsid w:val="006921C4"/>
    <w:rsid w:val="006B6291"/>
    <w:rsid w:val="006D2FBD"/>
    <w:rsid w:val="007007C3"/>
    <w:rsid w:val="0072035D"/>
    <w:rsid w:val="00720A03"/>
    <w:rsid w:val="00737146"/>
    <w:rsid w:val="007638DD"/>
    <w:rsid w:val="0077583F"/>
    <w:rsid w:val="007D3ACB"/>
    <w:rsid w:val="007E202D"/>
    <w:rsid w:val="007E4C0F"/>
    <w:rsid w:val="007E7420"/>
    <w:rsid w:val="007F3CA3"/>
    <w:rsid w:val="00827DC9"/>
    <w:rsid w:val="00844363"/>
    <w:rsid w:val="00853645"/>
    <w:rsid w:val="00855790"/>
    <w:rsid w:val="00872EEE"/>
    <w:rsid w:val="008822DD"/>
    <w:rsid w:val="0089371E"/>
    <w:rsid w:val="008E386C"/>
    <w:rsid w:val="00914809"/>
    <w:rsid w:val="00922964"/>
    <w:rsid w:val="00930A53"/>
    <w:rsid w:val="00953209"/>
    <w:rsid w:val="00965C14"/>
    <w:rsid w:val="00985612"/>
    <w:rsid w:val="0099344D"/>
    <w:rsid w:val="009F426F"/>
    <w:rsid w:val="009F475D"/>
    <w:rsid w:val="00A13894"/>
    <w:rsid w:val="00A25FED"/>
    <w:rsid w:val="00A333E9"/>
    <w:rsid w:val="00A778A2"/>
    <w:rsid w:val="00AA182F"/>
    <w:rsid w:val="00AC5ABD"/>
    <w:rsid w:val="00AF376A"/>
    <w:rsid w:val="00B61CB5"/>
    <w:rsid w:val="00BB6E0B"/>
    <w:rsid w:val="00BC20A7"/>
    <w:rsid w:val="00BC2582"/>
    <w:rsid w:val="00BE2DF3"/>
    <w:rsid w:val="00BE3CB0"/>
    <w:rsid w:val="00BE78BA"/>
    <w:rsid w:val="00BF0CBD"/>
    <w:rsid w:val="00BF356E"/>
    <w:rsid w:val="00C22FBA"/>
    <w:rsid w:val="00C70099"/>
    <w:rsid w:val="00C754E0"/>
    <w:rsid w:val="00C92B8A"/>
    <w:rsid w:val="00C930A6"/>
    <w:rsid w:val="00C9454A"/>
    <w:rsid w:val="00CD47EF"/>
    <w:rsid w:val="00CD6A98"/>
    <w:rsid w:val="00CE6469"/>
    <w:rsid w:val="00D26D5A"/>
    <w:rsid w:val="00D70173"/>
    <w:rsid w:val="00D95369"/>
    <w:rsid w:val="00DB3314"/>
    <w:rsid w:val="00DC6298"/>
    <w:rsid w:val="00DF4AB3"/>
    <w:rsid w:val="00E10B9F"/>
    <w:rsid w:val="00E4065E"/>
    <w:rsid w:val="00E56760"/>
    <w:rsid w:val="00E91C47"/>
    <w:rsid w:val="00E925A6"/>
    <w:rsid w:val="00EA47FB"/>
    <w:rsid w:val="00ED0131"/>
    <w:rsid w:val="00EE01E6"/>
    <w:rsid w:val="00EF4A58"/>
    <w:rsid w:val="00F37FB1"/>
    <w:rsid w:val="00F456D9"/>
    <w:rsid w:val="00F46028"/>
    <w:rsid w:val="00F51691"/>
    <w:rsid w:val="00F53A26"/>
    <w:rsid w:val="00F53A6C"/>
    <w:rsid w:val="00F612A3"/>
    <w:rsid w:val="00F6785E"/>
    <w:rsid w:val="00F76AA1"/>
    <w:rsid w:val="00F80434"/>
    <w:rsid w:val="00F87527"/>
    <w:rsid w:val="00F96768"/>
    <w:rsid w:val="00FB67EF"/>
    <w:rsid w:val="00FD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27DA"/>
  <w15:docId w15:val="{D3915EBC-6A15-4A37-A941-2FC809A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7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spacing w:after="200" w:line="276" w:lineRule="auto"/>
      <w:ind w:left="720"/>
      <w:contextualSpacing/>
    </w:pPr>
    <w:rPr>
      <w:rFonts w:asciiTheme="minorHAnsi" w:hAnsiTheme="minorHAnsi"/>
    </w:rPr>
  </w:style>
  <w:style w:type="paragraph" w:styleId="BodyText">
    <w:name w:val="Body Text"/>
    <w:basedOn w:val="Normal"/>
    <w:link w:val="BodyTextChar"/>
    <w:unhideWhenUsed/>
    <w:pPr>
      <w:spacing w:after="0" w:line="240" w:lineRule="auto"/>
    </w:pPr>
    <w:rPr>
      <w:rFonts w:ascii="Tahoma" w:eastAsia="Times New Roman" w:hAnsi="Tahoma" w:cs="Times New Roman"/>
      <w:bCs/>
      <w:sz w:val="24"/>
      <w:szCs w:val="20"/>
      <w:lang w:val="en-US"/>
    </w:rPr>
  </w:style>
  <w:style w:type="character" w:customStyle="1" w:styleId="BodyTextChar">
    <w:name w:val="Body Text Char"/>
    <w:basedOn w:val="DefaultParagraphFont"/>
    <w:link w:val="BodyText"/>
    <w:rPr>
      <w:rFonts w:ascii="Tahoma" w:eastAsia="Times New Roman" w:hAnsi="Tahoma" w:cs="Times New Roman"/>
      <w:bCs/>
      <w:sz w:val="24"/>
      <w:szCs w:val="20"/>
      <w:lang w:val="en-US"/>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78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2093">
      <w:bodyDiv w:val="1"/>
      <w:marLeft w:val="0"/>
      <w:marRight w:val="0"/>
      <w:marTop w:val="0"/>
      <w:marBottom w:val="0"/>
      <w:divBdr>
        <w:top w:val="none" w:sz="0" w:space="0" w:color="auto"/>
        <w:left w:val="none" w:sz="0" w:space="0" w:color="auto"/>
        <w:bottom w:val="none" w:sz="0" w:space="0" w:color="auto"/>
        <w:right w:val="none" w:sz="0" w:space="0" w:color="auto"/>
      </w:divBdr>
    </w:div>
    <w:div w:id="431323442">
      <w:bodyDiv w:val="1"/>
      <w:marLeft w:val="0"/>
      <w:marRight w:val="0"/>
      <w:marTop w:val="0"/>
      <w:marBottom w:val="0"/>
      <w:divBdr>
        <w:top w:val="none" w:sz="0" w:space="0" w:color="auto"/>
        <w:left w:val="none" w:sz="0" w:space="0" w:color="auto"/>
        <w:bottom w:val="none" w:sz="0" w:space="0" w:color="auto"/>
        <w:right w:val="none" w:sz="0" w:space="0" w:color="auto"/>
      </w:divBdr>
    </w:div>
    <w:div w:id="680475912">
      <w:bodyDiv w:val="1"/>
      <w:marLeft w:val="0"/>
      <w:marRight w:val="0"/>
      <w:marTop w:val="0"/>
      <w:marBottom w:val="0"/>
      <w:divBdr>
        <w:top w:val="none" w:sz="0" w:space="0" w:color="auto"/>
        <w:left w:val="none" w:sz="0" w:space="0" w:color="auto"/>
        <w:bottom w:val="none" w:sz="0" w:space="0" w:color="auto"/>
        <w:right w:val="none" w:sz="0" w:space="0" w:color="auto"/>
      </w:divBdr>
    </w:div>
    <w:div w:id="705369100">
      <w:bodyDiv w:val="1"/>
      <w:marLeft w:val="0"/>
      <w:marRight w:val="0"/>
      <w:marTop w:val="0"/>
      <w:marBottom w:val="0"/>
      <w:divBdr>
        <w:top w:val="none" w:sz="0" w:space="0" w:color="auto"/>
        <w:left w:val="none" w:sz="0" w:space="0" w:color="auto"/>
        <w:bottom w:val="none" w:sz="0" w:space="0" w:color="auto"/>
        <w:right w:val="none" w:sz="0" w:space="0" w:color="auto"/>
      </w:divBdr>
    </w:div>
    <w:div w:id="848834127">
      <w:bodyDiv w:val="1"/>
      <w:marLeft w:val="0"/>
      <w:marRight w:val="0"/>
      <w:marTop w:val="0"/>
      <w:marBottom w:val="0"/>
      <w:divBdr>
        <w:top w:val="none" w:sz="0" w:space="0" w:color="auto"/>
        <w:left w:val="none" w:sz="0" w:space="0" w:color="auto"/>
        <w:bottom w:val="none" w:sz="0" w:space="0" w:color="auto"/>
        <w:right w:val="none" w:sz="0" w:space="0" w:color="auto"/>
      </w:divBdr>
    </w:div>
    <w:div w:id="1325475450">
      <w:bodyDiv w:val="1"/>
      <w:marLeft w:val="0"/>
      <w:marRight w:val="0"/>
      <w:marTop w:val="0"/>
      <w:marBottom w:val="0"/>
      <w:divBdr>
        <w:top w:val="none" w:sz="0" w:space="0" w:color="auto"/>
        <w:left w:val="none" w:sz="0" w:space="0" w:color="auto"/>
        <w:bottom w:val="none" w:sz="0" w:space="0" w:color="auto"/>
        <w:right w:val="none" w:sz="0" w:space="0" w:color="auto"/>
      </w:divBdr>
    </w:div>
    <w:div w:id="1543979922">
      <w:bodyDiv w:val="1"/>
      <w:marLeft w:val="0"/>
      <w:marRight w:val="0"/>
      <w:marTop w:val="0"/>
      <w:marBottom w:val="0"/>
      <w:divBdr>
        <w:top w:val="none" w:sz="0" w:space="0" w:color="auto"/>
        <w:left w:val="none" w:sz="0" w:space="0" w:color="auto"/>
        <w:bottom w:val="none" w:sz="0" w:space="0" w:color="auto"/>
        <w:right w:val="none" w:sz="0" w:space="0" w:color="auto"/>
      </w:divBdr>
    </w:div>
    <w:div w:id="2057703597">
      <w:bodyDiv w:val="1"/>
      <w:marLeft w:val="0"/>
      <w:marRight w:val="0"/>
      <w:marTop w:val="0"/>
      <w:marBottom w:val="0"/>
      <w:divBdr>
        <w:top w:val="none" w:sz="0" w:space="0" w:color="auto"/>
        <w:left w:val="none" w:sz="0" w:space="0" w:color="auto"/>
        <w:bottom w:val="none" w:sz="0" w:space="0" w:color="auto"/>
        <w:right w:val="none" w:sz="0" w:space="0" w:color="auto"/>
      </w:divBdr>
    </w:div>
    <w:div w:id="2085450790">
      <w:bodyDiv w:val="1"/>
      <w:marLeft w:val="0"/>
      <w:marRight w:val="0"/>
      <w:marTop w:val="0"/>
      <w:marBottom w:val="0"/>
      <w:divBdr>
        <w:top w:val="none" w:sz="0" w:space="0" w:color="auto"/>
        <w:left w:val="none" w:sz="0" w:space="0" w:color="auto"/>
        <w:bottom w:val="none" w:sz="0" w:space="0" w:color="auto"/>
        <w:right w:val="none" w:sz="0" w:space="0" w:color="auto"/>
      </w:divBdr>
      <w:divsChild>
        <w:div w:id="173351345">
          <w:marLeft w:val="0"/>
          <w:marRight w:val="0"/>
          <w:marTop w:val="0"/>
          <w:marBottom w:val="0"/>
          <w:divBdr>
            <w:top w:val="none" w:sz="0" w:space="0" w:color="auto"/>
            <w:left w:val="none" w:sz="0" w:space="0" w:color="auto"/>
            <w:bottom w:val="none" w:sz="0" w:space="0" w:color="auto"/>
            <w:right w:val="none" w:sz="0" w:space="0" w:color="auto"/>
          </w:divBdr>
        </w:div>
        <w:div w:id="177233579">
          <w:marLeft w:val="0"/>
          <w:marRight w:val="0"/>
          <w:marTop w:val="0"/>
          <w:marBottom w:val="0"/>
          <w:divBdr>
            <w:top w:val="none" w:sz="0" w:space="0" w:color="auto"/>
            <w:left w:val="none" w:sz="0" w:space="0" w:color="auto"/>
            <w:bottom w:val="none" w:sz="0" w:space="0" w:color="auto"/>
            <w:right w:val="none" w:sz="0" w:space="0" w:color="auto"/>
          </w:divBdr>
        </w:div>
        <w:div w:id="1811433004">
          <w:marLeft w:val="0"/>
          <w:marRight w:val="0"/>
          <w:marTop w:val="0"/>
          <w:marBottom w:val="0"/>
          <w:divBdr>
            <w:top w:val="none" w:sz="0" w:space="0" w:color="auto"/>
            <w:left w:val="none" w:sz="0" w:space="0" w:color="auto"/>
            <w:bottom w:val="none" w:sz="0" w:space="0" w:color="auto"/>
            <w:right w:val="none" w:sz="0" w:space="0" w:color="auto"/>
          </w:divBdr>
        </w:div>
        <w:div w:id="268467617">
          <w:marLeft w:val="0"/>
          <w:marRight w:val="0"/>
          <w:marTop w:val="0"/>
          <w:marBottom w:val="0"/>
          <w:divBdr>
            <w:top w:val="none" w:sz="0" w:space="0" w:color="auto"/>
            <w:left w:val="none" w:sz="0" w:space="0" w:color="auto"/>
            <w:bottom w:val="none" w:sz="0" w:space="0" w:color="auto"/>
            <w:right w:val="none" w:sz="0" w:space="0" w:color="auto"/>
          </w:divBdr>
        </w:div>
        <w:div w:id="994338345">
          <w:marLeft w:val="0"/>
          <w:marRight w:val="0"/>
          <w:marTop w:val="0"/>
          <w:marBottom w:val="0"/>
          <w:divBdr>
            <w:top w:val="none" w:sz="0" w:space="0" w:color="auto"/>
            <w:left w:val="none" w:sz="0" w:space="0" w:color="auto"/>
            <w:bottom w:val="none" w:sz="0" w:space="0" w:color="auto"/>
            <w:right w:val="none" w:sz="0" w:space="0" w:color="auto"/>
          </w:divBdr>
        </w:div>
        <w:div w:id="1513295956">
          <w:marLeft w:val="0"/>
          <w:marRight w:val="0"/>
          <w:marTop w:val="0"/>
          <w:marBottom w:val="0"/>
          <w:divBdr>
            <w:top w:val="none" w:sz="0" w:space="0" w:color="auto"/>
            <w:left w:val="none" w:sz="0" w:space="0" w:color="auto"/>
            <w:bottom w:val="none" w:sz="0" w:space="0" w:color="auto"/>
            <w:right w:val="none" w:sz="0" w:space="0" w:color="auto"/>
          </w:divBdr>
        </w:div>
        <w:div w:id="179216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derdale.gov.uk/v2/residents/education-and-learning/local-offer/send" TargetMode="External"/><Relationship Id="rId5"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k.wilson</dc:creator>
  <cp:lastModifiedBy>Jessie Hamer</cp:lastModifiedBy>
  <cp:revision>6</cp:revision>
  <dcterms:created xsi:type="dcterms:W3CDTF">2019-11-04T08:19:00Z</dcterms:created>
  <dcterms:modified xsi:type="dcterms:W3CDTF">2019-11-04T16:30:00Z</dcterms:modified>
</cp:coreProperties>
</file>