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9687248"/>
    <w:bookmarkStart w:id="1" w:name="_Toc433976555"/>
    <w:p w:rsidR="00963BEA" w:rsidRPr="00970F08" w:rsidRDefault="00B007FD" w:rsidP="00963BEA">
      <w:pPr>
        <w:pStyle w:val="Heading1"/>
        <w:jc w:val="center"/>
        <w:rPr>
          <w:rFonts w:eastAsia="Arial" w:cs="Arial"/>
          <w:sz w:val="20"/>
          <w:szCs w:val="20"/>
        </w:rPr>
      </w:pPr>
      <w:r>
        <w:rPr>
          <w:rFonts w:eastAsia="Arial" w:cs="Arial"/>
          <w:noProof/>
          <w:sz w:val="20"/>
          <w:szCs w:val="20"/>
        </w:rPr>
        <mc:AlternateContent>
          <mc:Choice Requires="wps">
            <w:drawing>
              <wp:anchor distT="0" distB="0" distL="114300" distR="114300" simplePos="0" relativeHeight="251661312" behindDoc="0" locked="0" layoutInCell="1" allowOverlap="1" wp14:anchorId="070EEEBE" wp14:editId="25D3B2AC">
                <wp:simplePos x="0" y="0"/>
                <wp:positionH relativeFrom="column">
                  <wp:posOffset>8696325</wp:posOffset>
                </wp:positionH>
                <wp:positionV relativeFrom="paragraph">
                  <wp:posOffset>-133350</wp:posOffset>
                </wp:positionV>
                <wp:extent cx="86677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66775" cy="257175"/>
                        </a:xfrm>
                        <a:prstGeom prst="rect">
                          <a:avLst/>
                        </a:prstGeom>
                        <a:solidFill>
                          <a:schemeClr val="accent5">
                            <a:lumMod val="60000"/>
                            <a:lumOff val="40000"/>
                          </a:schemeClr>
                        </a:solidFill>
                        <a:ln w="6350">
                          <a:solidFill>
                            <a:prstClr val="black"/>
                          </a:solidFill>
                        </a:ln>
                      </wps:spPr>
                      <wps:txbx>
                        <w:txbxContent>
                          <w:p w:rsidR="001C405A" w:rsidRDefault="001C405A" w:rsidP="00B007FD">
                            <w:r>
                              <w:t>In-year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EEEBE" id="_x0000_t202" coordsize="21600,21600" o:spt="202" path="m,l,21600r21600,l21600,xe">
                <v:stroke joinstyle="miter"/>
                <v:path gradientshapeok="t" o:connecttype="rect"/>
              </v:shapetype>
              <v:shape id="Text Box 2" o:spid="_x0000_s1026" type="#_x0000_t202" style="position:absolute;left:0;text-align:left;margin-left:684.75pt;margin-top:-10.5pt;width:6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" fillcolor="#92cddc [1944]" strokeweight=".5pt">
                <v:textbox>
                  <w:txbxContent>
                    <w:p w:rsidR="001C405A" w:rsidRDefault="001C405A" w:rsidP="00B007FD">
                      <w:r>
                        <w:t>In-year</w:t>
                      </w:r>
                    </w:p>
                  </w:txbxContent>
                </v:textbox>
              </v:shape>
            </w:pict>
          </mc:Fallback>
        </mc:AlternateContent>
      </w:r>
      <w:r w:rsidR="008849AB">
        <w:rPr>
          <w:rFonts w:eastAsia="Arial" w:cs="Arial"/>
          <w:noProof/>
          <w:sz w:val="20"/>
          <w:szCs w:val="20"/>
        </w:rPr>
        <mc:AlternateContent>
          <mc:Choice Requires="wps">
            <w:drawing>
              <wp:anchor distT="0" distB="0" distL="114300" distR="114300" simplePos="0" relativeHeight="251659264" behindDoc="0" locked="0" layoutInCell="1" allowOverlap="1" wp14:anchorId="06047411" wp14:editId="02928D1F">
                <wp:simplePos x="0" y="0"/>
                <wp:positionH relativeFrom="column">
                  <wp:posOffset>7591425</wp:posOffset>
                </wp:positionH>
                <wp:positionV relativeFrom="paragraph">
                  <wp:posOffset>-133350</wp:posOffset>
                </wp:positionV>
                <wp:extent cx="86677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57175"/>
                        </a:xfrm>
                        <a:prstGeom prst="rect">
                          <a:avLst/>
                        </a:prstGeom>
                        <a:solidFill>
                          <a:schemeClr val="accent5">
                            <a:lumMod val="20000"/>
                            <a:lumOff val="80000"/>
                          </a:schemeClr>
                        </a:solidFill>
                        <a:ln w="6350">
                          <a:solidFill>
                            <a:prstClr val="black"/>
                          </a:solidFill>
                        </a:ln>
                      </wps:spPr>
                      <wps:txbx>
                        <w:txbxContent>
                          <w:p w:rsidR="001C405A" w:rsidRDefault="001C405A">
                            <w:r>
                              <w:t>Multi-year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47411" id="Text Box 1" o:spid="_x0000_s1027" type="#_x0000_t202" style="position:absolute;left:0;text-align:left;margin-left:597.75pt;margin-top:-10.5pt;width:6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" fillcolor="#daeef3 [664]" strokeweight=".5pt">
                <v:textbox>
                  <w:txbxContent>
                    <w:p w:rsidR="001C405A" w:rsidRDefault="001C405A">
                      <w:r>
                        <w:t>Multi-year</w:t>
                      </w:r>
                    </w:p>
                  </w:txbxContent>
                </v:textbox>
              </v:shape>
            </w:pict>
          </mc:Fallback>
        </mc:AlternateContent>
      </w:r>
      <w:r w:rsidR="00326C32" w:rsidRPr="00970F08">
        <w:rPr>
          <w:rFonts w:eastAsia="Arial" w:cs="Arial"/>
          <w:sz w:val="20"/>
          <w:szCs w:val="20"/>
        </w:rPr>
        <w:t xml:space="preserve"> </w:t>
      </w:r>
      <w:bookmarkEnd w:id="0"/>
      <w:r w:rsidR="00963BEA" w:rsidRPr="00970F08">
        <w:rPr>
          <w:rFonts w:eastAsia="Arial" w:cs="Arial"/>
          <w:sz w:val="20"/>
          <w:szCs w:val="20"/>
        </w:rPr>
        <w:t xml:space="preserve">Trinity Academy </w:t>
      </w:r>
      <w:proofErr w:type="spellStart"/>
      <w:r w:rsidR="00963BEA" w:rsidRPr="00970F08">
        <w:rPr>
          <w:rFonts w:eastAsia="Arial" w:cs="Arial"/>
          <w:sz w:val="20"/>
          <w:szCs w:val="20"/>
        </w:rPr>
        <w:t>Sowerby</w:t>
      </w:r>
      <w:proofErr w:type="spellEnd"/>
      <w:r w:rsidR="00963BEA" w:rsidRPr="00970F08">
        <w:rPr>
          <w:rFonts w:eastAsia="Arial" w:cs="Arial"/>
          <w:sz w:val="20"/>
          <w:szCs w:val="20"/>
        </w:rPr>
        <w:t xml:space="preserve"> Bridge Pupil Premium Strategy Statement </w:t>
      </w:r>
    </w:p>
    <w:tbl>
      <w:tblPr>
        <w:tblStyle w:val="TableGrid"/>
        <w:tblW w:w="15417" w:type="dxa"/>
        <w:tblLayout w:type="fixed"/>
        <w:tblLook w:val="04A0" w:firstRow="1" w:lastRow="0" w:firstColumn="1" w:lastColumn="0" w:noHBand="0" w:noVBand="1"/>
      </w:tblPr>
      <w:tblGrid>
        <w:gridCol w:w="2547"/>
        <w:gridCol w:w="992"/>
        <w:gridCol w:w="3260"/>
        <w:gridCol w:w="1560"/>
        <w:gridCol w:w="4394"/>
        <w:gridCol w:w="2664"/>
      </w:tblGrid>
      <w:tr w:rsidR="00814458" w:rsidRPr="00970F08" w:rsidTr="006066AA">
        <w:tc>
          <w:tcPr>
            <w:tcW w:w="15417" w:type="dxa"/>
            <w:gridSpan w:val="6"/>
            <w:shd w:val="clear" w:color="auto" w:fill="EAF1DD" w:themeFill="accent3" w:themeFillTint="33"/>
            <w:tcMar>
              <w:top w:w="57" w:type="dxa"/>
              <w:bottom w:w="57" w:type="dxa"/>
            </w:tcMar>
          </w:tcPr>
          <w:p w:rsidR="00814458" w:rsidRPr="00970F08" w:rsidRDefault="00814458" w:rsidP="00D977B3">
            <w:pPr>
              <w:pStyle w:val="ListParagraph"/>
              <w:numPr>
                <w:ilvl w:val="0"/>
                <w:numId w:val="12"/>
              </w:numPr>
              <w:spacing w:after="0"/>
              <w:ind w:left="426"/>
              <w:contextualSpacing w:val="0"/>
              <w:rPr>
                <w:rFonts w:cs="Arial"/>
                <w:b/>
                <w:sz w:val="20"/>
                <w:szCs w:val="20"/>
              </w:rPr>
            </w:pPr>
            <w:r w:rsidRPr="00970F08">
              <w:rPr>
                <w:rFonts w:cs="Arial"/>
                <w:b/>
                <w:sz w:val="20"/>
                <w:szCs w:val="20"/>
              </w:rPr>
              <w:t xml:space="preserve">Summary information </w:t>
            </w:r>
          </w:p>
        </w:tc>
      </w:tr>
      <w:tr w:rsidR="00814458" w:rsidRPr="00970F08" w:rsidTr="009F5961">
        <w:trPr>
          <w:trHeight w:val="175"/>
        </w:trPr>
        <w:tc>
          <w:tcPr>
            <w:tcW w:w="2547" w:type="dxa"/>
            <w:tcMar>
              <w:top w:w="57" w:type="dxa"/>
              <w:bottom w:w="57" w:type="dxa"/>
            </w:tcMar>
          </w:tcPr>
          <w:p w:rsidR="00814458" w:rsidRPr="00970F08" w:rsidRDefault="00814458" w:rsidP="00497D2D">
            <w:pPr>
              <w:spacing w:after="0" w:line="240" w:lineRule="auto"/>
              <w:rPr>
                <w:rFonts w:cs="Arial"/>
                <w:b/>
                <w:sz w:val="20"/>
                <w:szCs w:val="20"/>
              </w:rPr>
            </w:pPr>
            <w:r w:rsidRPr="00970F08">
              <w:rPr>
                <w:rFonts w:cs="Arial"/>
                <w:b/>
                <w:sz w:val="20"/>
                <w:szCs w:val="20"/>
              </w:rPr>
              <w:t>School</w:t>
            </w:r>
          </w:p>
        </w:tc>
        <w:tc>
          <w:tcPr>
            <w:tcW w:w="12870" w:type="dxa"/>
            <w:gridSpan w:val="5"/>
            <w:tcMar>
              <w:top w:w="57" w:type="dxa"/>
              <w:bottom w:w="57" w:type="dxa"/>
            </w:tcMar>
          </w:tcPr>
          <w:p w:rsidR="00814458" w:rsidRPr="00970F08" w:rsidRDefault="00963BEA" w:rsidP="00497D2D">
            <w:pPr>
              <w:spacing w:after="0" w:line="240" w:lineRule="auto"/>
              <w:rPr>
                <w:rFonts w:cs="Arial"/>
                <w:sz w:val="20"/>
                <w:szCs w:val="20"/>
              </w:rPr>
            </w:pPr>
            <w:r w:rsidRPr="00970F08">
              <w:rPr>
                <w:rFonts w:cs="Arial"/>
                <w:sz w:val="20"/>
                <w:szCs w:val="20"/>
              </w:rPr>
              <w:t xml:space="preserve">Trinity Academy </w:t>
            </w:r>
            <w:proofErr w:type="spellStart"/>
            <w:r w:rsidRPr="00970F08">
              <w:rPr>
                <w:rFonts w:cs="Arial"/>
                <w:sz w:val="20"/>
                <w:szCs w:val="20"/>
              </w:rPr>
              <w:t>Sowerby</w:t>
            </w:r>
            <w:proofErr w:type="spellEnd"/>
            <w:r w:rsidRPr="00970F08">
              <w:rPr>
                <w:rFonts w:cs="Arial"/>
                <w:sz w:val="20"/>
                <w:szCs w:val="20"/>
              </w:rPr>
              <w:t xml:space="preserve"> Bridge </w:t>
            </w:r>
          </w:p>
        </w:tc>
      </w:tr>
      <w:tr w:rsidR="00814458" w:rsidRPr="00970F08" w:rsidTr="00712D83">
        <w:tc>
          <w:tcPr>
            <w:tcW w:w="2547" w:type="dxa"/>
            <w:tcMar>
              <w:top w:w="57" w:type="dxa"/>
              <w:bottom w:w="57" w:type="dxa"/>
            </w:tcMar>
          </w:tcPr>
          <w:p w:rsidR="00814458" w:rsidRPr="00970F08" w:rsidRDefault="00814458" w:rsidP="00497D2D">
            <w:pPr>
              <w:spacing w:after="0" w:line="240" w:lineRule="auto"/>
              <w:rPr>
                <w:rFonts w:cs="Arial"/>
                <w:b/>
                <w:sz w:val="20"/>
                <w:szCs w:val="20"/>
              </w:rPr>
            </w:pPr>
            <w:r w:rsidRPr="00970F08">
              <w:rPr>
                <w:rFonts w:cs="Arial"/>
                <w:b/>
                <w:sz w:val="20"/>
                <w:szCs w:val="20"/>
              </w:rPr>
              <w:t>Academic Year</w:t>
            </w:r>
          </w:p>
        </w:tc>
        <w:tc>
          <w:tcPr>
            <w:tcW w:w="992" w:type="dxa"/>
            <w:tcMar>
              <w:top w:w="57" w:type="dxa"/>
              <w:bottom w:w="57" w:type="dxa"/>
            </w:tcMar>
          </w:tcPr>
          <w:p w:rsidR="00814458" w:rsidRPr="00970F08" w:rsidRDefault="00E43ADF" w:rsidP="00497D2D">
            <w:pPr>
              <w:spacing w:after="0" w:line="240" w:lineRule="auto"/>
              <w:rPr>
                <w:rFonts w:cs="Arial"/>
                <w:sz w:val="20"/>
                <w:szCs w:val="20"/>
              </w:rPr>
            </w:pPr>
            <w:r w:rsidRPr="00970F08">
              <w:rPr>
                <w:rFonts w:cs="Arial"/>
                <w:sz w:val="20"/>
                <w:szCs w:val="20"/>
              </w:rPr>
              <w:t>201</w:t>
            </w:r>
            <w:r w:rsidR="00CD71E8">
              <w:rPr>
                <w:rFonts w:cs="Arial"/>
                <w:sz w:val="20"/>
                <w:szCs w:val="20"/>
              </w:rPr>
              <w:t>9</w:t>
            </w:r>
            <w:r w:rsidRPr="00970F08">
              <w:rPr>
                <w:rFonts w:cs="Arial"/>
                <w:sz w:val="20"/>
                <w:szCs w:val="20"/>
              </w:rPr>
              <w:t>-</w:t>
            </w:r>
            <w:r w:rsidR="00CD71E8">
              <w:rPr>
                <w:rFonts w:cs="Arial"/>
                <w:sz w:val="20"/>
                <w:szCs w:val="20"/>
              </w:rPr>
              <w:t>20</w:t>
            </w:r>
          </w:p>
        </w:tc>
        <w:tc>
          <w:tcPr>
            <w:tcW w:w="3260" w:type="dxa"/>
          </w:tcPr>
          <w:p w:rsidR="00814458" w:rsidRPr="00970F08" w:rsidRDefault="00814458" w:rsidP="00497D2D">
            <w:pPr>
              <w:spacing w:after="0" w:line="240" w:lineRule="auto"/>
              <w:rPr>
                <w:rFonts w:cs="Arial"/>
                <w:sz w:val="20"/>
                <w:szCs w:val="20"/>
              </w:rPr>
            </w:pPr>
            <w:r w:rsidRPr="00970F08">
              <w:rPr>
                <w:rFonts w:cs="Arial"/>
                <w:b/>
                <w:sz w:val="20"/>
                <w:szCs w:val="20"/>
              </w:rPr>
              <w:t>Total PP budget</w:t>
            </w:r>
          </w:p>
        </w:tc>
        <w:tc>
          <w:tcPr>
            <w:tcW w:w="1560" w:type="dxa"/>
          </w:tcPr>
          <w:p w:rsidR="00814458" w:rsidRPr="00970F08" w:rsidRDefault="001D286E" w:rsidP="00497D2D">
            <w:pPr>
              <w:spacing w:after="0" w:line="240" w:lineRule="auto"/>
              <w:rPr>
                <w:rFonts w:cs="Arial"/>
                <w:sz w:val="20"/>
                <w:szCs w:val="20"/>
              </w:rPr>
            </w:pPr>
            <w:r>
              <w:rPr>
                <w:rFonts w:cs="Arial"/>
                <w:sz w:val="20"/>
                <w:szCs w:val="20"/>
              </w:rPr>
              <w:t>£384,151</w:t>
            </w:r>
          </w:p>
        </w:tc>
        <w:tc>
          <w:tcPr>
            <w:tcW w:w="4394" w:type="dxa"/>
          </w:tcPr>
          <w:p w:rsidR="00814458" w:rsidRPr="00970F08" w:rsidRDefault="00814458" w:rsidP="00497D2D">
            <w:pPr>
              <w:spacing w:after="0" w:line="240" w:lineRule="auto"/>
              <w:rPr>
                <w:rFonts w:cs="Arial"/>
                <w:sz w:val="20"/>
                <w:szCs w:val="20"/>
              </w:rPr>
            </w:pPr>
            <w:r w:rsidRPr="00970F08">
              <w:rPr>
                <w:rFonts w:cs="Arial"/>
                <w:b/>
                <w:sz w:val="20"/>
                <w:szCs w:val="20"/>
              </w:rPr>
              <w:t>Date of most recent PP Review</w:t>
            </w:r>
          </w:p>
        </w:tc>
        <w:tc>
          <w:tcPr>
            <w:tcW w:w="2664" w:type="dxa"/>
          </w:tcPr>
          <w:p w:rsidR="00814458" w:rsidRPr="00970F08" w:rsidRDefault="00CD71E8" w:rsidP="00497D2D">
            <w:pPr>
              <w:spacing w:after="0" w:line="240" w:lineRule="auto"/>
              <w:rPr>
                <w:rFonts w:cs="Arial"/>
                <w:sz w:val="20"/>
                <w:szCs w:val="20"/>
              </w:rPr>
            </w:pPr>
            <w:r>
              <w:rPr>
                <w:rFonts w:cs="Arial"/>
                <w:sz w:val="20"/>
                <w:szCs w:val="20"/>
              </w:rPr>
              <w:t>School Review Feb 20</w:t>
            </w:r>
            <w:r w:rsidRPr="00970F08">
              <w:rPr>
                <w:rFonts w:cs="Arial"/>
                <w:sz w:val="20"/>
                <w:szCs w:val="20"/>
              </w:rPr>
              <w:t>19</w:t>
            </w:r>
          </w:p>
        </w:tc>
      </w:tr>
      <w:tr w:rsidR="00814458" w:rsidRPr="00970F08" w:rsidTr="00712D83">
        <w:tc>
          <w:tcPr>
            <w:tcW w:w="2547" w:type="dxa"/>
            <w:tcMar>
              <w:top w:w="57" w:type="dxa"/>
              <w:bottom w:w="57" w:type="dxa"/>
            </w:tcMar>
          </w:tcPr>
          <w:p w:rsidR="00814458" w:rsidRPr="00970F08" w:rsidRDefault="00814458" w:rsidP="00497D2D">
            <w:pPr>
              <w:spacing w:after="0" w:line="240" w:lineRule="auto"/>
              <w:rPr>
                <w:rFonts w:cs="Arial"/>
                <w:sz w:val="20"/>
                <w:szCs w:val="20"/>
              </w:rPr>
            </w:pPr>
            <w:r w:rsidRPr="00970F08">
              <w:rPr>
                <w:rFonts w:cs="Arial"/>
                <w:b/>
                <w:sz w:val="20"/>
                <w:szCs w:val="20"/>
              </w:rPr>
              <w:t>Total number of pupils</w:t>
            </w:r>
          </w:p>
        </w:tc>
        <w:tc>
          <w:tcPr>
            <w:tcW w:w="992" w:type="dxa"/>
            <w:tcMar>
              <w:top w:w="57" w:type="dxa"/>
              <w:bottom w:w="57" w:type="dxa"/>
            </w:tcMar>
          </w:tcPr>
          <w:p w:rsidR="00814458" w:rsidRPr="00970F08" w:rsidRDefault="00FB4F01" w:rsidP="00497D2D">
            <w:pPr>
              <w:spacing w:after="0" w:line="240" w:lineRule="auto"/>
              <w:rPr>
                <w:rFonts w:cs="Arial"/>
                <w:sz w:val="20"/>
                <w:szCs w:val="20"/>
              </w:rPr>
            </w:pPr>
            <w:r>
              <w:rPr>
                <w:rFonts w:cs="Arial"/>
                <w:sz w:val="20"/>
                <w:szCs w:val="20"/>
              </w:rPr>
              <w:t>753</w:t>
            </w:r>
          </w:p>
        </w:tc>
        <w:tc>
          <w:tcPr>
            <w:tcW w:w="3260" w:type="dxa"/>
          </w:tcPr>
          <w:p w:rsidR="00814458" w:rsidRPr="00970F08" w:rsidRDefault="00814458" w:rsidP="00497D2D">
            <w:pPr>
              <w:spacing w:after="0" w:line="240" w:lineRule="auto"/>
              <w:rPr>
                <w:rFonts w:cs="Arial"/>
                <w:sz w:val="20"/>
                <w:szCs w:val="20"/>
              </w:rPr>
            </w:pPr>
            <w:r w:rsidRPr="00970F08">
              <w:rPr>
                <w:rFonts w:cs="Arial"/>
                <w:b/>
                <w:sz w:val="20"/>
                <w:szCs w:val="20"/>
              </w:rPr>
              <w:t>Number of pupils eligible for PP</w:t>
            </w:r>
          </w:p>
        </w:tc>
        <w:tc>
          <w:tcPr>
            <w:tcW w:w="1560" w:type="dxa"/>
          </w:tcPr>
          <w:p w:rsidR="00814458" w:rsidRPr="00970F08" w:rsidRDefault="00FB4F01" w:rsidP="00497D2D">
            <w:pPr>
              <w:spacing w:after="0" w:line="240" w:lineRule="auto"/>
              <w:rPr>
                <w:rFonts w:cs="Arial"/>
                <w:sz w:val="20"/>
                <w:szCs w:val="20"/>
              </w:rPr>
            </w:pPr>
            <w:r>
              <w:rPr>
                <w:rFonts w:cs="Arial"/>
                <w:sz w:val="20"/>
                <w:szCs w:val="20"/>
              </w:rPr>
              <w:t>424</w:t>
            </w:r>
          </w:p>
        </w:tc>
        <w:tc>
          <w:tcPr>
            <w:tcW w:w="4394" w:type="dxa"/>
          </w:tcPr>
          <w:p w:rsidR="00814458" w:rsidRPr="00970F08" w:rsidRDefault="00814458" w:rsidP="00497D2D">
            <w:pPr>
              <w:spacing w:after="0" w:line="240" w:lineRule="auto"/>
              <w:rPr>
                <w:rFonts w:cs="Arial"/>
                <w:sz w:val="20"/>
                <w:szCs w:val="20"/>
              </w:rPr>
            </w:pPr>
            <w:r w:rsidRPr="00970F08">
              <w:rPr>
                <w:rFonts w:cs="Arial"/>
                <w:b/>
                <w:sz w:val="20"/>
                <w:szCs w:val="20"/>
              </w:rPr>
              <w:t>Date for next internal review of this strategy</w:t>
            </w:r>
          </w:p>
        </w:tc>
        <w:tc>
          <w:tcPr>
            <w:tcW w:w="2664" w:type="dxa"/>
          </w:tcPr>
          <w:p w:rsidR="00814458" w:rsidRPr="00970F08" w:rsidRDefault="00CD71E8" w:rsidP="00E43ADF">
            <w:pPr>
              <w:spacing w:after="0" w:line="240" w:lineRule="auto"/>
              <w:rPr>
                <w:rFonts w:cs="Arial"/>
                <w:sz w:val="20"/>
                <w:szCs w:val="20"/>
              </w:rPr>
            </w:pPr>
            <w:r>
              <w:rPr>
                <w:rFonts w:cs="Arial"/>
                <w:sz w:val="20"/>
                <w:szCs w:val="20"/>
              </w:rPr>
              <w:t>TBC</w:t>
            </w:r>
          </w:p>
        </w:tc>
      </w:tr>
    </w:tbl>
    <w:p w:rsidR="00814458" w:rsidRPr="00970F08" w:rsidRDefault="00814458" w:rsidP="00814458">
      <w:pPr>
        <w:spacing w:after="0"/>
        <w:rPr>
          <w:rFonts w:cs="Arial"/>
          <w:sz w:val="20"/>
          <w:szCs w:val="20"/>
        </w:rPr>
      </w:pPr>
    </w:p>
    <w:tbl>
      <w:tblPr>
        <w:tblStyle w:val="TableGrid"/>
        <w:tblW w:w="15417" w:type="dxa"/>
        <w:tblLook w:val="04A0" w:firstRow="1" w:lastRow="0" w:firstColumn="1" w:lastColumn="0" w:noHBand="0" w:noVBand="1"/>
      </w:tblPr>
      <w:tblGrid>
        <w:gridCol w:w="643"/>
        <w:gridCol w:w="6169"/>
        <w:gridCol w:w="4065"/>
        <w:gridCol w:w="4540"/>
      </w:tblGrid>
      <w:tr w:rsidR="00814458" w:rsidRPr="00970F08" w:rsidTr="006066AA">
        <w:trPr>
          <w:trHeight w:val="146"/>
        </w:trPr>
        <w:tc>
          <w:tcPr>
            <w:tcW w:w="15417" w:type="dxa"/>
            <w:gridSpan w:val="4"/>
            <w:shd w:val="clear" w:color="auto" w:fill="EAF1DD" w:themeFill="accent3" w:themeFillTint="33"/>
            <w:tcMar>
              <w:top w:w="57" w:type="dxa"/>
              <w:bottom w:w="57" w:type="dxa"/>
            </w:tcMar>
          </w:tcPr>
          <w:p w:rsidR="00814458" w:rsidRPr="00970F08" w:rsidRDefault="00814458" w:rsidP="00D977B3">
            <w:pPr>
              <w:pStyle w:val="ListParagraph"/>
              <w:numPr>
                <w:ilvl w:val="0"/>
                <w:numId w:val="12"/>
              </w:numPr>
              <w:spacing w:after="0"/>
              <w:ind w:left="426" w:hanging="284"/>
              <w:contextualSpacing w:val="0"/>
              <w:rPr>
                <w:rFonts w:cs="Arial"/>
                <w:b/>
                <w:sz w:val="20"/>
                <w:szCs w:val="20"/>
              </w:rPr>
            </w:pPr>
            <w:r w:rsidRPr="00970F08">
              <w:rPr>
                <w:rFonts w:eastAsia="Arial" w:cs="Arial"/>
                <w:b/>
                <w:sz w:val="20"/>
                <w:szCs w:val="20"/>
              </w:rPr>
              <w:t xml:space="preserve">Current </w:t>
            </w:r>
            <w:r w:rsidR="00824D78">
              <w:rPr>
                <w:rFonts w:eastAsia="Arial" w:cs="Arial"/>
                <w:b/>
                <w:sz w:val="20"/>
                <w:szCs w:val="20"/>
              </w:rPr>
              <w:t xml:space="preserve">progress and </w:t>
            </w:r>
            <w:r w:rsidRPr="00970F08">
              <w:rPr>
                <w:rFonts w:eastAsia="Arial" w:cs="Arial"/>
                <w:b/>
                <w:sz w:val="20"/>
                <w:szCs w:val="20"/>
              </w:rPr>
              <w:t xml:space="preserve">attainment </w:t>
            </w:r>
          </w:p>
        </w:tc>
      </w:tr>
      <w:tr w:rsidR="00814458" w:rsidRPr="00970F08" w:rsidTr="00C35684">
        <w:tc>
          <w:tcPr>
            <w:tcW w:w="6812" w:type="dxa"/>
            <w:gridSpan w:val="2"/>
            <w:tcMar>
              <w:top w:w="57" w:type="dxa"/>
              <w:bottom w:w="57" w:type="dxa"/>
            </w:tcMar>
          </w:tcPr>
          <w:p w:rsidR="00814458" w:rsidRPr="00970F08" w:rsidRDefault="00814458" w:rsidP="00497D2D">
            <w:pPr>
              <w:spacing w:after="0" w:line="240" w:lineRule="auto"/>
              <w:ind w:left="720" w:hanging="360"/>
              <w:rPr>
                <w:rFonts w:cs="Arial"/>
                <w:sz w:val="20"/>
                <w:szCs w:val="20"/>
              </w:rPr>
            </w:pPr>
          </w:p>
        </w:tc>
        <w:tc>
          <w:tcPr>
            <w:tcW w:w="4065" w:type="dxa"/>
            <w:shd w:val="clear" w:color="auto" w:fill="FFFFFF" w:themeFill="background1"/>
            <w:tcMar>
              <w:top w:w="57" w:type="dxa"/>
              <w:bottom w:w="57" w:type="dxa"/>
            </w:tcMar>
            <w:vAlign w:val="center"/>
          </w:tcPr>
          <w:p w:rsidR="00814458" w:rsidRPr="00970F08" w:rsidRDefault="00814458" w:rsidP="009F5961">
            <w:pPr>
              <w:spacing w:after="0" w:line="240" w:lineRule="auto"/>
              <w:jc w:val="center"/>
              <w:rPr>
                <w:rFonts w:cs="Arial"/>
                <w:sz w:val="20"/>
                <w:szCs w:val="20"/>
              </w:rPr>
            </w:pPr>
            <w:r w:rsidRPr="00970F08">
              <w:rPr>
                <w:rFonts w:cs="Arial"/>
                <w:sz w:val="20"/>
                <w:szCs w:val="20"/>
              </w:rPr>
              <w:t>Pupils eligible for PP (</w:t>
            </w:r>
            <w:r w:rsidR="00DA147E">
              <w:rPr>
                <w:rFonts w:cs="Arial"/>
                <w:sz w:val="20"/>
                <w:szCs w:val="20"/>
              </w:rPr>
              <w:t>TASB</w:t>
            </w:r>
            <w:r w:rsidRPr="00970F08">
              <w:rPr>
                <w:rFonts w:cs="Arial"/>
                <w:sz w:val="20"/>
                <w:szCs w:val="20"/>
              </w:rPr>
              <w:t>)</w:t>
            </w:r>
          </w:p>
        </w:tc>
        <w:tc>
          <w:tcPr>
            <w:tcW w:w="4540" w:type="dxa"/>
            <w:shd w:val="clear" w:color="auto" w:fill="FFFFFF" w:themeFill="background1"/>
            <w:tcMar>
              <w:top w:w="57" w:type="dxa"/>
              <w:bottom w:w="57" w:type="dxa"/>
            </w:tcMar>
            <w:vAlign w:val="center"/>
          </w:tcPr>
          <w:p w:rsidR="00814458" w:rsidRPr="00970F08" w:rsidRDefault="009F5961" w:rsidP="009F5961">
            <w:pPr>
              <w:spacing w:after="0" w:line="240" w:lineRule="auto"/>
              <w:jc w:val="center"/>
              <w:rPr>
                <w:rFonts w:cs="Arial"/>
                <w:sz w:val="20"/>
                <w:szCs w:val="20"/>
              </w:rPr>
            </w:pPr>
            <w:r w:rsidRPr="00970F08">
              <w:rPr>
                <w:rFonts w:cs="Arial"/>
                <w:sz w:val="20"/>
                <w:szCs w:val="20"/>
              </w:rPr>
              <w:t>Pupils not eligible for PP (N</w:t>
            </w:r>
            <w:r w:rsidR="00814458" w:rsidRPr="00970F08">
              <w:rPr>
                <w:rFonts w:cs="Arial"/>
                <w:sz w:val="20"/>
                <w:szCs w:val="20"/>
              </w:rPr>
              <w:t xml:space="preserve">ational </w:t>
            </w:r>
            <w:r w:rsidR="00B007FD">
              <w:rPr>
                <w:rFonts w:cs="Arial"/>
                <w:sz w:val="20"/>
                <w:szCs w:val="20"/>
              </w:rPr>
              <w:t>Average</w:t>
            </w:r>
            <w:r w:rsidR="00814458" w:rsidRPr="00970F08">
              <w:rPr>
                <w:rFonts w:cs="Arial"/>
                <w:sz w:val="20"/>
                <w:szCs w:val="20"/>
              </w:rPr>
              <w:t xml:space="preserve">) </w:t>
            </w:r>
          </w:p>
        </w:tc>
      </w:tr>
      <w:tr w:rsidR="00814458" w:rsidRPr="00970F08" w:rsidTr="00D807D0">
        <w:trPr>
          <w:trHeight w:val="648"/>
        </w:trPr>
        <w:tc>
          <w:tcPr>
            <w:tcW w:w="6812" w:type="dxa"/>
            <w:gridSpan w:val="2"/>
            <w:tcMar>
              <w:top w:w="57" w:type="dxa"/>
              <w:bottom w:w="57" w:type="dxa"/>
            </w:tcMar>
            <w:vAlign w:val="center"/>
          </w:tcPr>
          <w:p w:rsidR="00947CF2" w:rsidRDefault="00B007FD" w:rsidP="009F5961">
            <w:pPr>
              <w:spacing w:after="0" w:line="240" w:lineRule="auto"/>
              <w:rPr>
                <w:rFonts w:eastAsia="Arial" w:cs="Arial"/>
                <w:b/>
                <w:sz w:val="20"/>
                <w:szCs w:val="20"/>
              </w:rPr>
            </w:pPr>
            <w:r>
              <w:rPr>
                <w:rFonts w:eastAsia="Arial" w:cs="Arial"/>
                <w:b/>
                <w:sz w:val="20"/>
                <w:szCs w:val="20"/>
              </w:rPr>
              <w:t xml:space="preserve">Average </w:t>
            </w:r>
            <w:r w:rsidR="009F5961" w:rsidRPr="00970F08">
              <w:rPr>
                <w:rFonts w:eastAsia="Arial" w:cs="Arial"/>
                <w:b/>
                <w:sz w:val="20"/>
                <w:szCs w:val="20"/>
              </w:rPr>
              <w:t xml:space="preserve">Progress 8 </w:t>
            </w:r>
            <w:r>
              <w:rPr>
                <w:rFonts w:eastAsia="Arial" w:cs="Arial"/>
                <w:b/>
                <w:sz w:val="20"/>
                <w:szCs w:val="20"/>
              </w:rPr>
              <w:t>2018-19</w:t>
            </w:r>
          </w:p>
          <w:p w:rsidR="00B007FD" w:rsidRPr="00970F08" w:rsidRDefault="00B007FD" w:rsidP="009F5961">
            <w:pPr>
              <w:spacing w:after="0" w:line="240" w:lineRule="auto"/>
              <w:rPr>
                <w:rFonts w:eastAsia="Arial" w:cs="Arial"/>
                <w:b/>
                <w:sz w:val="20"/>
                <w:szCs w:val="20"/>
              </w:rPr>
            </w:pPr>
            <w:r>
              <w:rPr>
                <w:rFonts w:eastAsia="Arial" w:cs="Arial"/>
                <w:b/>
                <w:sz w:val="20"/>
                <w:szCs w:val="20"/>
              </w:rPr>
              <w:t xml:space="preserve">Average </w:t>
            </w:r>
            <w:r w:rsidRPr="00970F08">
              <w:rPr>
                <w:rFonts w:eastAsia="Arial" w:cs="Arial"/>
                <w:b/>
                <w:sz w:val="20"/>
                <w:szCs w:val="20"/>
              </w:rPr>
              <w:t xml:space="preserve">Progress 8 </w:t>
            </w:r>
            <w:r>
              <w:rPr>
                <w:rFonts w:eastAsia="Arial" w:cs="Arial"/>
                <w:b/>
                <w:sz w:val="20"/>
                <w:szCs w:val="20"/>
              </w:rPr>
              <w:t>2017-18</w:t>
            </w:r>
          </w:p>
        </w:tc>
        <w:tc>
          <w:tcPr>
            <w:tcW w:w="4065" w:type="dxa"/>
            <w:shd w:val="clear" w:color="auto" w:fill="auto"/>
            <w:tcMar>
              <w:top w:w="57" w:type="dxa"/>
              <w:bottom w:w="57" w:type="dxa"/>
            </w:tcMar>
            <w:vAlign w:val="center"/>
          </w:tcPr>
          <w:p w:rsidR="00D807D0" w:rsidRDefault="00D807D0" w:rsidP="009F5961">
            <w:pPr>
              <w:spacing w:after="0" w:line="240" w:lineRule="auto"/>
              <w:ind w:left="187"/>
              <w:jc w:val="center"/>
              <w:rPr>
                <w:rFonts w:cs="Arial"/>
                <w:sz w:val="20"/>
                <w:szCs w:val="20"/>
              </w:rPr>
            </w:pPr>
            <w:r>
              <w:rPr>
                <w:rFonts w:cs="Arial"/>
                <w:sz w:val="20"/>
                <w:szCs w:val="20"/>
              </w:rPr>
              <w:t>+0.42</w:t>
            </w:r>
          </w:p>
          <w:p w:rsidR="00B007FD" w:rsidRPr="00970F08" w:rsidRDefault="009F5961" w:rsidP="00D807D0">
            <w:pPr>
              <w:spacing w:after="0" w:line="240" w:lineRule="auto"/>
              <w:ind w:left="187"/>
              <w:jc w:val="center"/>
              <w:rPr>
                <w:rFonts w:cs="Arial"/>
                <w:b/>
                <w:sz w:val="20"/>
                <w:szCs w:val="20"/>
              </w:rPr>
            </w:pPr>
            <w:r w:rsidRPr="00970F08">
              <w:rPr>
                <w:rFonts w:cs="Arial"/>
                <w:sz w:val="20"/>
                <w:szCs w:val="20"/>
              </w:rPr>
              <w:t>+0.2</w:t>
            </w:r>
            <w:r w:rsidR="00D807D0">
              <w:rPr>
                <w:rFonts w:cs="Arial"/>
                <w:sz w:val="20"/>
                <w:szCs w:val="20"/>
              </w:rPr>
              <w:t>0</w:t>
            </w:r>
          </w:p>
        </w:tc>
        <w:tc>
          <w:tcPr>
            <w:tcW w:w="4540" w:type="dxa"/>
            <w:shd w:val="clear" w:color="auto" w:fill="F2F2F2" w:themeFill="background1" w:themeFillShade="F2"/>
            <w:tcMar>
              <w:top w:w="57" w:type="dxa"/>
              <w:bottom w:w="57" w:type="dxa"/>
            </w:tcMar>
            <w:vAlign w:val="center"/>
          </w:tcPr>
          <w:p w:rsidR="00814458" w:rsidRPr="00970F08" w:rsidRDefault="009F5961" w:rsidP="00947CF2">
            <w:pPr>
              <w:spacing w:after="0" w:line="240" w:lineRule="auto"/>
              <w:jc w:val="center"/>
              <w:rPr>
                <w:rFonts w:cs="Arial"/>
                <w:sz w:val="20"/>
                <w:szCs w:val="20"/>
              </w:rPr>
            </w:pPr>
            <w:r w:rsidRPr="00970F08">
              <w:rPr>
                <w:rFonts w:cs="Arial"/>
                <w:sz w:val="20"/>
                <w:szCs w:val="20"/>
              </w:rPr>
              <w:t>+0</w:t>
            </w:r>
            <w:r w:rsidR="00536AE3">
              <w:rPr>
                <w:rFonts w:cs="Arial"/>
                <w:sz w:val="20"/>
                <w:szCs w:val="20"/>
              </w:rPr>
              <w:t>.</w:t>
            </w:r>
            <w:r w:rsidR="00B007FD">
              <w:rPr>
                <w:rFonts w:cs="Arial"/>
                <w:sz w:val="20"/>
                <w:szCs w:val="20"/>
              </w:rPr>
              <w:t>12</w:t>
            </w:r>
          </w:p>
        </w:tc>
      </w:tr>
      <w:tr w:rsidR="009F5961" w:rsidRPr="00970F08" w:rsidTr="00D807D0">
        <w:trPr>
          <w:trHeight w:val="575"/>
        </w:trPr>
        <w:tc>
          <w:tcPr>
            <w:tcW w:w="6812" w:type="dxa"/>
            <w:gridSpan w:val="2"/>
            <w:tcMar>
              <w:top w:w="57" w:type="dxa"/>
              <w:bottom w:w="57" w:type="dxa"/>
            </w:tcMar>
            <w:vAlign w:val="center"/>
          </w:tcPr>
          <w:p w:rsidR="009F5961" w:rsidRDefault="00B007FD" w:rsidP="009F5961">
            <w:pPr>
              <w:spacing w:after="0" w:line="240" w:lineRule="auto"/>
              <w:rPr>
                <w:rFonts w:eastAsia="Arial" w:cs="Arial"/>
                <w:b/>
                <w:bCs/>
                <w:color w:val="050505"/>
                <w:sz w:val="20"/>
                <w:szCs w:val="20"/>
              </w:rPr>
            </w:pPr>
            <w:r>
              <w:rPr>
                <w:rFonts w:eastAsia="Arial" w:cs="Arial"/>
                <w:b/>
                <w:bCs/>
                <w:color w:val="050505"/>
                <w:sz w:val="20"/>
                <w:szCs w:val="20"/>
              </w:rPr>
              <w:t xml:space="preserve">Average </w:t>
            </w:r>
            <w:r w:rsidR="009F5961" w:rsidRPr="00970F08">
              <w:rPr>
                <w:rFonts w:eastAsia="Arial" w:cs="Arial"/>
                <w:b/>
                <w:bCs/>
                <w:color w:val="050505"/>
                <w:sz w:val="20"/>
                <w:szCs w:val="20"/>
              </w:rPr>
              <w:t xml:space="preserve">Attainment 8 </w:t>
            </w:r>
            <w:r>
              <w:rPr>
                <w:rFonts w:eastAsia="Arial" w:cs="Arial"/>
                <w:b/>
                <w:bCs/>
                <w:color w:val="050505"/>
                <w:sz w:val="20"/>
                <w:szCs w:val="20"/>
              </w:rPr>
              <w:t>2018-19</w:t>
            </w:r>
          </w:p>
          <w:p w:rsidR="00B007FD" w:rsidRPr="00970F08" w:rsidRDefault="00B007FD" w:rsidP="009F5961">
            <w:pPr>
              <w:spacing w:after="0" w:line="240" w:lineRule="auto"/>
              <w:rPr>
                <w:rFonts w:eastAsia="Arial" w:cs="Arial"/>
                <w:b/>
                <w:sz w:val="20"/>
                <w:szCs w:val="20"/>
              </w:rPr>
            </w:pPr>
            <w:r>
              <w:rPr>
                <w:rFonts w:eastAsia="Arial" w:cs="Arial"/>
                <w:b/>
                <w:bCs/>
                <w:color w:val="050505"/>
                <w:sz w:val="20"/>
                <w:szCs w:val="20"/>
              </w:rPr>
              <w:t xml:space="preserve">Average </w:t>
            </w:r>
            <w:r w:rsidRPr="00970F08">
              <w:rPr>
                <w:rFonts w:eastAsia="Arial" w:cs="Arial"/>
                <w:b/>
                <w:bCs/>
                <w:color w:val="050505"/>
                <w:sz w:val="20"/>
                <w:szCs w:val="20"/>
              </w:rPr>
              <w:t xml:space="preserve">Attainment 8 </w:t>
            </w:r>
            <w:r>
              <w:rPr>
                <w:rFonts w:eastAsia="Arial" w:cs="Arial"/>
                <w:b/>
                <w:bCs/>
                <w:color w:val="050505"/>
                <w:sz w:val="20"/>
                <w:szCs w:val="20"/>
              </w:rPr>
              <w:t>2017-18</w:t>
            </w:r>
          </w:p>
        </w:tc>
        <w:tc>
          <w:tcPr>
            <w:tcW w:w="4065" w:type="dxa"/>
            <w:shd w:val="clear" w:color="auto" w:fill="auto"/>
            <w:tcMar>
              <w:top w:w="57" w:type="dxa"/>
              <w:bottom w:w="57" w:type="dxa"/>
            </w:tcMar>
            <w:vAlign w:val="center"/>
          </w:tcPr>
          <w:p w:rsidR="00D807D0" w:rsidRDefault="00D807D0" w:rsidP="009F5961">
            <w:pPr>
              <w:spacing w:after="0" w:line="240" w:lineRule="auto"/>
              <w:ind w:left="187"/>
              <w:jc w:val="center"/>
              <w:rPr>
                <w:rFonts w:cs="Arial"/>
                <w:sz w:val="20"/>
                <w:szCs w:val="20"/>
              </w:rPr>
            </w:pPr>
            <w:r>
              <w:rPr>
                <w:rFonts w:cs="Arial"/>
                <w:sz w:val="20"/>
                <w:szCs w:val="20"/>
              </w:rPr>
              <w:t>41.6</w:t>
            </w:r>
          </w:p>
          <w:p w:rsidR="00B007FD" w:rsidRPr="00970F08" w:rsidRDefault="009F5961" w:rsidP="00D807D0">
            <w:pPr>
              <w:spacing w:after="0" w:line="240" w:lineRule="auto"/>
              <w:ind w:left="187"/>
              <w:jc w:val="center"/>
              <w:rPr>
                <w:rFonts w:cs="Arial"/>
                <w:sz w:val="20"/>
                <w:szCs w:val="20"/>
              </w:rPr>
            </w:pPr>
            <w:r w:rsidRPr="00970F08">
              <w:rPr>
                <w:rFonts w:cs="Arial"/>
                <w:sz w:val="20"/>
                <w:szCs w:val="20"/>
              </w:rPr>
              <w:t>35.</w:t>
            </w:r>
            <w:r w:rsidR="00D807D0">
              <w:rPr>
                <w:rFonts w:cs="Arial"/>
                <w:sz w:val="20"/>
                <w:szCs w:val="20"/>
              </w:rPr>
              <w:t>2</w:t>
            </w:r>
          </w:p>
        </w:tc>
        <w:tc>
          <w:tcPr>
            <w:tcW w:w="4540" w:type="dxa"/>
            <w:shd w:val="clear" w:color="auto" w:fill="F2F2F2" w:themeFill="background1" w:themeFillShade="F2"/>
            <w:tcMar>
              <w:top w:w="57" w:type="dxa"/>
              <w:bottom w:w="57" w:type="dxa"/>
            </w:tcMar>
            <w:vAlign w:val="center"/>
          </w:tcPr>
          <w:p w:rsidR="009F5961" w:rsidRPr="00970F08" w:rsidRDefault="00B007FD" w:rsidP="009F5961">
            <w:pPr>
              <w:spacing w:after="0" w:line="240" w:lineRule="auto"/>
              <w:jc w:val="center"/>
              <w:rPr>
                <w:rFonts w:cs="Arial"/>
                <w:bCs/>
                <w:sz w:val="20"/>
                <w:szCs w:val="20"/>
              </w:rPr>
            </w:pPr>
            <w:r>
              <w:rPr>
                <w:rFonts w:cs="Arial"/>
                <w:bCs/>
                <w:sz w:val="20"/>
                <w:szCs w:val="20"/>
              </w:rPr>
              <w:t>52</w:t>
            </w:r>
          </w:p>
        </w:tc>
      </w:tr>
      <w:tr w:rsidR="00814458" w:rsidRPr="00970F08" w:rsidTr="006066AA">
        <w:tc>
          <w:tcPr>
            <w:tcW w:w="15417" w:type="dxa"/>
            <w:gridSpan w:val="4"/>
            <w:shd w:val="clear" w:color="auto" w:fill="EAF1DD" w:themeFill="accent3" w:themeFillTint="33"/>
            <w:tcMar>
              <w:top w:w="57" w:type="dxa"/>
              <w:bottom w:w="57" w:type="dxa"/>
            </w:tcMar>
          </w:tcPr>
          <w:p w:rsidR="00814458" w:rsidRPr="00970F08" w:rsidRDefault="00814458" w:rsidP="00D977B3">
            <w:pPr>
              <w:pStyle w:val="ListParagraph"/>
              <w:numPr>
                <w:ilvl w:val="0"/>
                <w:numId w:val="12"/>
              </w:numPr>
              <w:spacing w:after="0"/>
              <w:ind w:left="426" w:hanging="284"/>
              <w:contextualSpacing w:val="0"/>
              <w:rPr>
                <w:rFonts w:cs="Arial"/>
                <w:b/>
                <w:sz w:val="20"/>
                <w:szCs w:val="20"/>
              </w:rPr>
            </w:pPr>
            <w:r w:rsidRPr="00970F08">
              <w:rPr>
                <w:rFonts w:cs="Arial"/>
                <w:b/>
                <w:sz w:val="20"/>
                <w:szCs w:val="20"/>
              </w:rPr>
              <w:t>Barriers to future attainment (for pupils eligible for PP)</w:t>
            </w:r>
          </w:p>
        </w:tc>
      </w:tr>
      <w:tr w:rsidR="00814458" w:rsidRPr="00970F08" w:rsidTr="006066AA">
        <w:trPr>
          <w:trHeight w:val="264"/>
        </w:trPr>
        <w:tc>
          <w:tcPr>
            <w:tcW w:w="15417" w:type="dxa"/>
            <w:gridSpan w:val="4"/>
            <w:shd w:val="clear" w:color="auto" w:fill="EAF1DD" w:themeFill="accent3" w:themeFillTint="33"/>
            <w:tcMar>
              <w:top w:w="57" w:type="dxa"/>
              <w:bottom w:w="57" w:type="dxa"/>
            </w:tcMar>
          </w:tcPr>
          <w:p w:rsidR="00B007FD" w:rsidRPr="006066AA" w:rsidRDefault="00814458" w:rsidP="00E41485">
            <w:pPr>
              <w:spacing w:after="0"/>
              <w:rPr>
                <w:rFonts w:cs="Arial"/>
                <w:i/>
                <w:sz w:val="20"/>
                <w:szCs w:val="20"/>
              </w:rPr>
            </w:pPr>
            <w:r w:rsidRPr="00970F08">
              <w:rPr>
                <w:rFonts w:cs="Arial"/>
                <w:b/>
                <w:sz w:val="20"/>
                <w:szCs w:val="20"/>
              </w:rPr>
              <w:t xml:space="preserve">In-school barriers </w:t>
            </w:r>
            <w:r w:rsidR="00E41485" w:rsidRPr="00970F08">
              <w:rPr>
                <w:rFonts w:cs="Arial"/>
                <w:i/>
                <w:sz w:val="20"/>
                <w:szCs w:val="20"/>
              </w:rPr>
              <w:t>(issues to be addressed in school, such as poor literacy skills)</w:t>
            </w:r>
          </w:p>
        </w:tc>
      </w:tr>
      <w:tr w:rsidR="00C35684" w:rsidRPr="00970F08" w:rsidTr="00BF3717">
        <w:trPr>
          <w:trHeight w:val="314"/>
        </w:trPr>
        <w:tc>
          <w:tcPr>
            <w:tcW w:w="643" w:type="dxa"/>
            <w:shd w:val="clear" w:color="auto" w:fill="DAEEF3" w:themeFill="accent5" w:themeFillTint="33"/>
            <w:tcMar>
              <w:top w:w="57" w:type="dxa"/>
              <w:bottom w:w="57" w:type="dxa"/>
            </w:tcMar>
          </w:tcPr>
          <w:p w:rsidR="00C35684" w:rsidRPr="00970F08" w:rsidRDefault="00C35684" w:rsidP="00D977B3">
            <w:pPr>
              <w:pStyle w:val="ListParagraph"/>
              <w:numPr>
                <w:ilvl w:val="0"/>
                <w:numId w:val="13"/>
              </w:numPr>
              <w:tabs>
                <w:tab w:val="left" w:pos="75"/>
              </w:tabs>
              <w:spacing w:after="0" w:line="240" w:lineRule="auto"/>
              <w:ind w:left="426"/>
              <w:contextualSpacing w:val="0"/>
              <w:rPr>
                <w:rFonts w:cs="Arial"/>
                <w:b/>
                <w:sz w:val="20"/>
                <w:szCs w:val="20"/>
              </w:rPr>
            </w:pPr>
          </w:p>
        </w:tc>
        <w:tc>
          <w:tcPr>
            <w:tcW w:w="14774" w:type="dxa"/>
            <w:gridSpan w:val="3"/>
            <w:shd w:val="clear" w:color="auto" w:fill="DAEEF3" w:themeFill="accent5" w:themeFillTint="33"/>
          </w:tcPr>
          <w:p w:rsidR="00C35684" w:rsidRPr="00BF3717" w:rsidRDefault="00BF3717" w:rsidP="00C35684">
            <w:pPr>
              <w:spacing w:after="0" w:line="240" w:lineRule="auto"/>
              <w:rPr>
                <w:rFonts w:cs="Arial"/>
                <w:sz w:val="20"/>
                <w:szCs w:val="20"/>
              </w:rPr>
            </w:pPr>
            <w:r>
              <w:rPr>
                <w:rFonts w:cs="Arial"/>
                <w:sz w:val="20"/>
                <w:szCs w:val="20"/>
              </w:rPr>
              <w:t xml:space="preserve">Star reading tests indicate that </w:t>
            </w:r>
            <w:r w:rsidR="00ED37B4">
              <w:rPr>
                <w:rFonts w:cs="Arial"/>
                <w:sz w:val="20"/>
                <w:szCs w:val="20"/>
              </w:rPr>
              <w:t>70</w:t>
            </w:r>
            <w:r w:rsidRPr="00BF3717">
              <w:rPr>
                <w:rFonts w:cs="Arial"/>
                <w:sz w:val="20"/>
                <w:szCs w:val="20"/>
              </w:rPr>
              <w:t>% of students in Phase 1 (year 7 and year 8) have a reading age below their chronological age, and 54% of this cohort are identified as PP.</w:t>
            </w:r>
          </w:p>
        </w:tc>
      </w:tr>
      <w:tr w:rsidR="00C35684" w:rsidRPr="00970F08" w:rsidTr="00BF3717">
        <w:tc>
          <w:tcPr>
            <w:tcW w:w="643" w:type="dxa"/>
            <w:shd w:val="clear" w:color="auto" w:fill="DAEEF3" w:themeFill="accent5" w:themeFillTint="33"/>
            <w:tcMar>
              <w:top w:w="57" w:type="dxa"/>
              <w:bottom w:w="57" w:type="dxa"/>
            </w:tcMar>
          </w:tcPr>
          <w:p w:rsidR="00C35684" w:rsidRPr="00970F08" w:rsidRDefault="00C35684" w:rsidP="00D977B3">
            <w:pPr>
              <w:pStyle w:val="ListParagraph"/>
              <w:numPr>
                <w:ilvl w:val="0"/>
                <w:numId w:val="13"/>
              </w:numPr>
              <w:tabs>
                <w:tab w:val="left" w:pos="75"/>
              </w:tabs>
              <w:spacing w:after="0" w:line="240" w:lineRule="auto"/>
              <w:ind w:left="426"/>
              <w:contextualSpacing w:val="0"/>
              <w:rPr>
                <w:rFonts w:cs="Arial"/>
                <w:b/>
                <w:sz w:val="20"/>
                <w:szCs w:val="20"/>
              </w:rPr>
            </w:pPr>
          </w:p>
        </w:tc>
        <w:tc>
          <w:tcPr>
            <w:tcW w:w="14774" w:type="dxa"/>
            <w:gridSpan w:val="3"/>
            <w:shd w:val="clear" w:color="auto" w:fill="DAEEF3" w:themeFill="accent5" w:themeFillTint="33"/>
          </w:tcPr>
          <w:p w:rsidR="00B007FD" w:rsidRPr="00BF3717" w:rsidRDefault="00C35684" w:rsidP="00BF3717">
            <w:pPr>
              <w:spacing w:after="0" w:line="240" w:lineRule="auto"/>
              <w:rPr>
                <w:rFonts w:cs="Arial"/>
                <w:sz w:val="20"/>
                <w:szCs w:val="20"/>
              </w:rPr>
            </w:pPr>
            <w:r w:rsidRPr="00BF3717">
              <w:rPr>
                <w:rFonts w:cs="Arial"/>
                <w:sz w:val="20"/>
                <w:szCs w:val="20"/>
              </w:rPr>
              <w:t>Student movement</w:t>
            </w:r>
            <w:r w:rsidR="00B007FD" w:rsidRPr="00BF3717">
              <w:rPr>
                <w:rFonts w:cs="Arial"/>
                <w:sz w:val="20"/>
                <w:szCs w:val="20"/>
              </w:rPr>
              <w:t xml:space="preserve"> is an academic barrier because many have a significant gap due to relocation leading to time on a waiting list to start at a different school. Students then often return to TASB at a later stage within the school year or Phase.</w:t>
            </w:r>
            <w:r w:rsidR="00B007FD">
              <w:rPr>
                <w:rFonts w:cs="Arial"/>
                <w:sz w:val="20"/>
                <w:szCs w:val="20"/>
              </w:rPr>
              <w:t xml:space="preserve"> </w:t>
            </w:r>
            <w:r w:rsidR="00B4623A">
              <w:rPr>
                <w:rFonts w:cs="Arial"/>
                <w:sz w:val="20"/>
                <w:szCs w:val="20"/>
              </w:rPr>
              <w:t>During the 2018-19 academic</w:t>
            </w:r>
            <w:r w:rsidR="00824D78">
              <w:rPr>
                <w:rFonts w:cs="Arial"/>
                <w:sz w:val="20"/>
                <w:szCs w:val="20"/>
              </w:rPr>
              <w:t xml:space="preserve"> year there were 92</w:t>
            </w:r>
            <w:r w:rsidR="00B4623A">
              <w:rPr>
                <w:rFonts w:cs="Arial"/>
                <w:sz w:val="20"/>
                <w:szCs w:val="20"/>
              </w:rPr>
              <w:t xml:space="preserve"> school leavers and 137 school</w:t>
            </w:r>
            <w:r w:rsidR="00824D78">
              <w:rPr>
                <w:rFonts w:cs="Arial"/>
                <w:sz w:val="20"/>
                <w:szCs w:val="20"/>
              </w:rPr>
              <w:t xml:space="preserve"> joiners giving a net gain of 45</w:t>
            </w:r>
            <w:r w:rsidR="00B4623A">
              <w:rPr>
                <w:rFonts w:cs="Arial"/>
                <w:sz w:val="20"/>
                <w:szCs w:val="20"/>
              </w:rPr>
              <w:t xml:space="preserve"> </w:t>
            </w:r>
            <w:proofErr w:type="gramStart"/>
            <w:r w:rsidR="00B4623A">
              <w:rPr>
                <w:rFonts w:cs="Arial"/>
                <w:sz w:val="20"/>
                <w:szCs w:val="20"/>
              </w:rPr>
              <w:t>students.</w:t>
            </w:r>
            <w:proofErr w:type="gramEnd"/>
          </w:p>
        </w:tc>
      </w:tr>
      <w:tr w:rsidR="00C35684" w:rsidRPr="00970F08" w:rsidTr="00BF3717">
        <w:tc>
          <w:tcPr>
            <w:tcW w:w="643" w:type="dxa"/>
            <w:shd w:val="clear" w:color="auto" w:fill="DAEEF3" w:themeFill="accent5" w:themeFillTint="33"/>
            <w:tcMar>
              <w:top w:w="57" w:type="dxa"/>
              <w:bottom w:w="57" w:type="dxa"/>
            </w:tcMar>
          </w:tcPr>
          <w:p w:rsidR="00C35684" w:rsidRPr="00970F08" w:rsidRDefault="00C35684" w:rsidP="00D977B3">
            <w:pPr>
              <w:pStyle w:val="ListParagraph"/>
              <w:numPr>
                <w:ilvl w:val="0"/>
                <w:numId w:val="13"/>
              </w:numPr>
              <w:tabs>
                <w:tab w:val="left" w:pos="75"/>
              </w:tabs>
              <w:spacing w:after="0" w:line="240" w:lineRule="auto"/>
              <w:ind w:left="426"/>
              <w:contextualSpacing w:val="0"/>
              <w:rPr>
                <w:rFonts w:cs="Arial"/>
                <w:b/>
                <w:sz w:val="20"/>
                <w:szCs w:val="20"/>
              </w:rPr>
            </w:pPr>
          </w:p>
        </w:tc>
        <w:tc>
          <w:tcPr>
            <w:tcW w:w="14774" w:type="dxa"/>
            <w:gridSpan w:val="3"/>
            <w:shd w:val="clear" w:color="auto" w:fill="DAEEF3" w:themeFill="accent5" w:themeFillTint="33"/>
          </w:tcPr>
          <w:p w:rsidR="00C35684" w:rsidRPr="00970F08" w:rsidRDefault="00C35684" w:rsidP="00C35684">
            <w:pPr>
              <w:spacing w:after="0" w:line="240" w:lineRule="auto"/>
              <w:rPr>
                <w:rFonts w:cs="Arial"/>
                <w:noProof/>
                <w:sz w:val="20"/>
                <w:szCs w:val="20"/>
              </w:rPr>
            </w:pPr>
            <w:r w:rsidRPr="00970F08">
              <w:rPr>
                <w:rFonts w:cs="Arial"/>
                <w:noProof/>
                <w:sz w:val="20"/>
                <w:szCs w:val="20"/>
              </w:rPr>
              <w:t xml:space="preserve">Students in higher year groups spent part of their education in Sowerby Bridge High School </w:t>
            </w:r>
            <w:r w:rsidR="00325EF5" w:rsidRPr="00970F08">
              <w:rPr>
                <w:rFonts w:cs="Arial"/>
                <w:noProof/>
                <w:sz w:val="20"/>
                <w:szCs w:val="20"/>
              </w:rPr>
              <w:t>(SBHS)</w:t>
            </w:r>
            <w:r w:rsidR="00B651EC">
              <w:rPr>
                <w:rFonts w:cs="Arial"/>
                <w:noProof/>
                <w:sz w:val="20"/>
                <w:szCs w:val="20"/>
              </w:rPr>
              <w:t xml:space="preserve">, </w:t>
            </w:r>
            <w:r w:rsidRPr="00970F08">
              <w:rPr>
                <w:rFonts w:cs="Arial"/>
                <w:noProof/>
                <w:sz w:val="20"/>
                <w:szCs w:val="20"/>
              </w:rPr>
              <w:t>a school that Ofsted demeed inadaquate</w:t>
            </w:r>
            <w:r w:rsidR="00B651EC">
              <w:rPr>
                <w:rFonts w:cs="Arial"/>
                <w:noProof/>
                <w:sz w:val="20"/>
                <w:szCs w:val="20"/>
              </w:rPr>
              <w:t>. This has lead to poor fountadion knowledge which Trinity Academy Sowerby Bridge is working hard to rectify.</w:t>
            </w:r>
          </w:p>
        </w:tc>
      </w:tr>
      <w:tr w:rsidR="00EF5645" w:rsidRPr="00970F08" w:rsidTr="0070764E">
        <w:tc>
          <w:tcPr>
            <w:tcW w:w="643" w:type="dxa"/>
            <w:shd w:val="clear" w:color="auto" w:fill="DAEEF3" w:themeFill="accent5" w:themeFillTint="33"/>
            <w:tcMar>
              <w:top w:w="57" w:type="dxa"/>
              <w:bottom w:w="57" w:type="dxa"/>
            </w:tcMar>
          </w:tcPr>
          <w:p w:rsidR="00EF5645" w:rsidRPr="00970F08" w:rsidRDefault="00EF5645" w:rsidP="00D977B3">
            <w:pPr>
              <w:pStyle w:val="ListParagraph"/>
              <w:numPr>
                <w:ilvl w:val="0"/>
                <w:numId w:val="13"/>
              </w:numPr>
              <w:tabs>
                <w:tab w:val="left" w:pos="75"/>
              </w:tabs>
              <w:spacing w:after="0" w:line="240" w:lineRule="auto"/>
              <w:ind w:left="426"/>
              <w:contextualSpacing w:val="0"/>
              <w:rPr>
                <w:rFonts w:cs="Arial"/>
                <w:b/>
                <w:sz w:val="20"/>
                <w:szCs w:val="20"/>
              </w:rPr>
            </w:pPr>
          </w:p>
        </w:tc>
        <w:tc>
          <w:tcPr>
            <w:tcW w:w="14774" w:type="dxa"/>
            <w:gridSpan w:val="3"/>
            <w:shd w:val="clear" w:color="auto" w:fill="DAEEF3" w:themeFill="accent5" w:themeFillTint="33"/>
          </w:tcPr>
          <w:p w:rsidR="00B651EC" w:rsidRPr="00970F08" w:rsidRDefault="00B651EC" w:rsidP="00E9429F">
            <w:pPr>
              <w:spacing w:after="0" w:line="240" w:lineRule="auto"/>
              <w:rPr>
                <w:rFonts w:cs="Arial"/>
                <w:noProof/>
                <w:sz w:val="20"/>
                <w:szCs w:val="20"/>
              </w:rPr>
            </w:pPr>
            <w:r>
              <w:rPr>
                <w:rFonts w:cs="Arial"/>
                <w:noProof/>
                <w:sz w:val="20"/>
                <w:szCs w:val="20"/>
              </w:rPr>
              <w:t>Historically at TASB white British pupil premium students have tended to make less progress than their non-pupil premium peers at GCSE level</w:t>
            </w:r>
            <w:r w:rsidR="00B4623A">
              <w:rPr>
                <w:rFonts w:cs="Arial"/>
                <w:noProof/>
                <w:sz w:val="20"/>
                <w:szCs w:val="20"/>
              </w:rPr>
              <w:t>, while the pupil premium Roma students tend to have lower attainment than their non-pupil premium peers.</w:t>
            </w:r>
          </w:p>
        </w:tc>
      </w:tr>
      <w:tr w:rsidR="006066AA" w:rsidRPr="00970F08" w:rsidTr="006066AA">
        <w:tc>
          <w:tcPr>
            <w:tcW w:w="643" w:type="dxa"/>
            <w:shd w:val="clear" w:color="auto" w:fill="92CDDC" w:themeFill="accent5" w:themeFillTint="99"/>
            <w:tcMar>
              <w:top w:w="57" w:type="dxa"/>
              <w:bottom w:w="57" w:type="dxa"/>
            </w:tcMar>
          </w:tcPr>
          <w:p w:rsidR="006066AA" w:rsidRPr="00970F08" w:rsidRDefault="006066AA" w:rsidP="00D977B3">
            <w:pPr>
              <w:pStyle w:val="ListParagraph"/>
              <w:numPr>
                <w:ilvl w:val="0"/>
                <w:numId w:val="13"/>
              </w:numPr>
              <w:tabs>
                <w:tab w:val="left" w:pos="75"/>
              </w:tabs>
              <w:spacing w:after="0" w:line="240" w:lineRule="auto"/>
              <w:ind w:left="426"/>
              <w:contextualSpacing w:val="0"/>
              <w:rPr>
                <w:rFonts w:cs="Arial"/>
                <w:b/>
                <w:sz w:val="20"/>
                <w:szCs w:val="20"/>
              </w:rPr>
            </w:pPr>
          </w:p>
        </w:tc>
        <w:tc>
          <w:tcPr>
            <w:tcW w:w="14774" w:type="dxa"/>
            <w:gridSpan w:val="3"/>
            <w:shd w:val="clear" w:color="auto" w:fill="92CDDC" w:themeFill="accent5" w:themeFillTint="99"/>
          </w:tcPr>
          <w:p w:rsidR="006066AA" w:rsidRDefault="006066AA" w:rsidP="00824D78">
            <w:pPr>
              <w:spacing w:after="0" w:line="240" w:lineRule="auto"/>
              <w:rPr>
                <w:rFonts w:cs="Arial"/>
                <w:noProof/>
                <w:sz w:val="20"/>
                <w:szCs w:val="20"/>
              </w:rPr>
            </w:pPr>
            <w:r w:rsidRPr="00B4623A">
              <w:rPr>
                <w:rFonts w:cs="Arial"/>
                <w:sz w:val="20"/>
                <w:szCs w:val="20"/>
              </w:rPr>
              <w:t>Reasonable adjustments are made for students whose primary need i</w:t>
            </w:r>
            <w:r w:rsidR="00824D78">
              <w:rPr>
                <w:rFonts w:cs="Arial"/>
                <w:sz w:val="20"/>
                <w:szCs w:val="20"/>
              </w:rPr>
              <w:t>s SEMH. However, we still face</w:t>
            </w:r>
            <w:r w:rsidRPr="00B4623A">
              <w:rPr>
                <w:rFonts w:cs="Arial"/>
                <w:sz w:val="20"/>
                <w:szCs w:val="20"/>
              </w:rPr>
              <w:t xml:space="preserve"> challenges to help these students regulate and improve their challenging behaviour. We offer a comprehensive package of support for our SEMH cohort which is ever changing based on individual student need. For example, one-to-one interventions with wellbeing teams. </w:t>
            </w:r>
          </w:p>
        </w:tc>
      </w:tr>
      <w:tr w:rsidR="006066AA" w:rsidRPr="00970F08" w:rsidTr="006066AA">
        <w:trPr>
          <w:trHeight w:val="174"/>
        </w:trPr>
        <w:tc>
          <w:tcPr>
            <w:tcW w:w="15417" w:type="dxa"/>
            <w:gridSpan w:val="4"/>
            <w:shd w:val="clear" w:color="auto" w:fill="EAF1DD" w:themeFill="accent3" w:themeFillTint="33"/>
            <w:tcMar>
              <w:top w:w="57" w:type="dxa"/>
              <w:bottom w:w="57" w:type="dxa"/>
            </w:tcMar>
          </w:tcPr>
          <w:p w:rsidR="006066AA" w:rsidRPr="00970F08" w:rsidRDefault="006066AA" w:rsidP="006066AA">
            <w:pPr>
              <w:spacing w:after="0"/>
              <w:rPr>
                <w:rFonts w:cs="Arial"/>
                <w:b/>
                <w:sz w:val="20"/>
                <w:szCs w:val="20"/>
              </w:rPr>
            </w:pPr>
            <w:r>
              <w:br w:type="page"/>
            </w:r>
            <w:r w:rsidRPr="00970F08">
              <w:rPr>
                <w:rFonts w:cs="Arial"/>
                <w:b/>
                <w:sz w:val="20"/>
                <w:szCs w:val="20"/>
              </w:rPr>
              <w:t xml:space="preserve">External barriers </w:t>
            </w:r>
            <w:r w:rsidRPr="00970F08">
              <w:rPr>
                <w:rFonts w:cs="Arial"/>
                <w:i/>
                <w:sz w:val="20"/>
                <w:szCs w:val="20"/>
              </w:rPr>
              <w:t>(issues which also require action outside school, such as low attendance rates)</w:t>
            </w:r>
          </w:p>
        </w:tc>
      </w:tr>
      <w:tr w:rsidR="006066AA" w:rsidRPr="00970F08" w:rsidTr="006066AA">
        <w:trPr>
          <w:trHeight w:val="70"/>
        </w:trPr>
        <w:tc>
          <w:tcPr>
            <w:tcW w:w="643" w:type="dxa"/>
            <w:shd w:val="clear" w:color="auto" w:fill="DAEEF3" w:themeFill="accent5" w:themeFillTint="33"/>
            <w:tcMar>
              <w:top w:w="57" w:type="dxa"/>
              <w:bottom w:w="57" w:type="dxa"/>
            </w:tcMar>
          </w:tcPr>
          <w:p w:rsidR="006066AA" w:rsidRPr="00970F08" w:rsidRDefault="006066AA" w:rsidP="006066AA">
            <w:pPr>
              <w:tabs>
                <w:tab w:val="left" w:pos="60"/>
                <w:tab w:val="left" w:pos="426"/>
              </w:tabs>
              <w:spacing w:after="0" w:line="240" w:lineRule="auto"/>
              <w:ind w:left="426" w:hanging="284"/>
              <w:rPr>
                <w:rFonts w:cs="Arial"/>
                <w:b/>
                <w:sz w:val="20"/>
                <w:szCs w:val="20"/>
              </w:rPr>
            </w:pPr>
            <w:r>
              <w:rPr>
                <w:rFonts w:cs="Arial"/>
                <w:b/>
                <w:sz w:val="20"/>
                <w:szCs w:val="20"/>
              </w:rPr>
              <w:t>F</w:t>
            </w:r>
            <w:r w:rsidRPr="00970F08">
              <w:rPr>
                <w:rFonts w:cs="Arial"/>
                <w:b/>
                <w:sz w:val="20"/>
                <w:szCs w:val="20"/>
              </w:rPr>
              <w:t xml:space="preserve">. </w:t>
            </w:r>
          </w:p>
        </w:tc>
        <w:tc>
          <w:tcPr>
            <w:tcW w:w="14774" w:type="dxa"/>
            <w:gridSpan w:val="3"/>
            <w:shd w:val="clear" w:color="auto" w:fill="DAEEF3" w:themeFill="accent5" w:themeFillTint="33"/>
          </w:tcPr>
          <w:p w:rsidR="006066AA" w:rsidRPr="00970F08" w:rsidRDefault="006066AA" w:rsidP="006066AA">
            <w:pPr>
              <w:spacing w:after="0" w:line="240" w:lineRule="auto"/>
              <w:rPr>
                <w:rFonts w:cs="Arial"/>
                <w:sz w:val="20"/>
                <w:szCs w:val="20"/>
              </w:rPr>
            </w:pPr>
            <w:r w:rsidRPr="00970F08">
              <w:rPr>
                <w:rFonts w:cs="Arial"/>
                <w:sz w:val="20"/>
                <w:szCs w:val="20"/>
              </w:rPr>
              <w:t xml:space="preserve">Attendance, although much improved on SBHS, still represents a barrier to progress: </w:t>
            </w:r>
          </w:p>
          <w:p w:rsidR="006066AA" w:rsidRPr="00970F08" w:rsidRDefault="006066AA" w:rsidP="00D977B3">
            <w:pPr>
              <w:pStyle w:val="ListParagraph"/>
              <w:numPr>
                <w:ilvl w:val="0"/>
                <w:numId w:val="15"/>
              </w:numPr>
              <w:spacing w:after="0" w:line="240" w:lineRule="auto"/>
              <w:ind w:left="245" w:hanging="245"/>
              <w:rPr>
                <w:rFonts w:cs="Arial"/>
                <w:sz w:val="20"/>
                <w:szCs w:val="20"/>
              </w:rPr>
            </w:pPr>
            <w:r w:rsidRPr="00970F08">
              <w:rPr>
                <w:rFonts w:cs="Arial"/>
                <w:sz w:val="20"/>
                <w:szCs w:val="20"/>
              </w:rPr>
              <w:t>SBHS PP Absence (2016-17): 18%</w:t>
            </w:r>
          </w:p>
          <w:p w:rsidR="006066AA" w:rsidRDefault="006066AA" w:rsidP="00D977B3">
            <w:pPr>
              <w:pStyle w:val="ListParagraph"/>
              <w:numPr>
                <w:ilvl w:val="0"/>
                <w:numId w:val="15"/>
              </w:numPr>
              <w:spacing w:after="0" w:line="240" w:lineRule="auto"/>
              <w:ind w:left="245" w:hanging="245"/>
              <w:rPr>
                <w:rFonts w:cs="Arial"/>
                <w:sz w:val="20"/>
                <w:szCs w:val="20"/>
              </w:rPr>
            </w:pPr>
            <w:r w:rsidRPr="00970F08">
              <w:rPr>
                <w:rFonts w:cs="Arial"/>
                <w:sz w:val="20"/>
                <w:szCs w:val="20"/>
              </w:rPr>
              <w:t xml:space="preserve">TASB PP Absence (2017-18): 7.3% (Above the national average for Disadvantaged students) </w:t>
            </w:r>
          </w:p>
          <w:p w:rsidR="006066AA" w:rsidRPr="00970F08" w:rsidRDefault="006066AA" w:rsidP="00D977B3">
            <w:pPr>
              <w:pStyle w:val="ListParagraph"/>
              <w:numPr>
                <w:ilvl w:val="0"/>
                <w:numId w:val="15"/>
              </w:numPr>
              <w:spacing w:after="0" w:line="240" w:lineRule="auto"/>
              <w:ind w:left="245" w:hanging="245"/>
              <w:rPr>
                <w:rFonts w:cs="Arial"/>
                <w:sz w:val="20"/>
                <w:szCs w:val="20"/>
              </w:rPr>
            </w:pPr>
            <w:r>
              <w:rPr>
                <w:rFonts w:cs="Arial"/>
                <w:sz w:val="20"/>
                <w:szCs w:val="20"/>
              </w:rPr>
              <w:t>TASB PP Absence (2018-19): 9.5%</w:t>
            </w:r>
          </w:p>
          <w:p w:rsidR="006066AA" w:rsidRPr="006066AA" w:rsidRDefault="006066AA" w:rsidP="006066AA">
            <w:pPr>
              <w:spacing w:after="0" w:line="240" w:lineRule="auto"/>
              <w:rPr>
                <w:rFonts w:cs="Arial"/>
                <w:sz w:val="20"/>
                <w:szCs w:val="20"/>
              </w:rPr>
            </w:pPr>
            <w:r w:rsidRPr="00970F08">
              <w:rPr>
                <w:rFonts w:cs="Arial"/>
                <w:sz w:val="20"/>
                <w:szCs w:val="20"/>
              </w:rPr>
              <w:t>We know this is directly correlated to success at the end of Y11</w:t>
            </w:r>
            <w:r>
              <w:rPr>
                <w:rFonts w:cs="Arial"/>
                <w:sz w:val="20"/>
                <w:szCs w:val="20"/>
              </w:rPr>
              <w:t>.</w:t>
            </w:r>
          </w:p>
        </w:tc>
      </w:tr>
      <w:tr w:rsidR="006066AA" w:rsidRPr="00970F08" w:rsidTr="006066AA">
        <w:trPr>
          <w:trHeight w:val="624"/>
        </w:trPr>
        <w:tc>
          <w:tcPr>
            <w:tcW w:w="643" w:type="dxa"/>
            <w:shd w:val="clear" w:color="auto" w:fill="DAEEF3" w:themeFill="accent5" w:themeFillTint="33"/>
            <w:tcMar>
              <w:top w:w="57" w:type="dxa"/>
              <w:bottom w:w="57" w:type="dxa"/>
            </w:tcMar>
          </w:tcPr>
          <w:p w:rsidR="006066AA" w:rsidRPr="00970F08" w:rsidRDefault="006066AA" w:rsidP="006066AA">
            <w:pPr>
              <w:tabs>
                <w:tab w:val="left" w:pos="60"/>
                <w:tab w:val="left" w:pos="426"/>
              </w:tabs>
              <w:spacing w:after="0" w:line="240" w:lineRule="auto"/>
              <w:ind w:left="426" w:hanging="284"/>
              <w:rPr>
                <w:rFonts w:cs="Arial"/>
                <w:b/>
                <w:sz w:val="20"/>
                <w:szCs w:val="20"/>
              </w:rPr>
            </w:pPr>
            <w:r>
              <w:rPr>
                <w:rFonts w:cs="Arial"/>
                <w:b/>
                <w:sz w:val="20"/>
                <w:szCs w:val="20"/>
              </w:rPr>
              <w:lastRenderedPageBreak/>
              <w:t>G</w:t>
            </w:r>
            <w:r w:rsidRPr="00970F08">
              <w:rPr>
                <w:rFonts w:cs="Arial"/>
                <w:b/>
                <w:sz w:val="20"/>
                <w:szCs w:val="20"/>
              </w:rPr>
              <w:t>.</w:t>
            </w:r>
          </w:p>
        </w:tc>
        <w:tc>
          <w:tcPr>
            <w:tcW w:w="14774" w:type="dxa"/>
            <w:gridSpan w:val="3"/>
            <w:shd w:val="clear" w:color="auto" w:fill="DAEEF3" w:themeFill="accent5" w:themeFillTint="33"/>
          </w:tcPr>
          <w:p w:rsidR="006066AA" w:rsidRPr="00970F08" w:rsidRDefault="006066AA" w:rsidP="006066AA">
            <w:pPr>
              <w:spacing w:after="0" w:line="240" w:lineRule="auto"/>
              <w:rPr>
                <w:rFonts w:cs="Arial"/>
                <w:sz w:val="20"/>
                <w:szCs w:val="20"/>
              </w:rPr>
            </w:pPr>
            <w:r>
              <w:rPr>
                <w:rFonts w:cs="Arial"/>
                <w:sz w:val="20"/>
                <w:szCs w:val="20"/>
              </w:rPr>
              <w:t>The behaviour of a minority of students, both pupil premium and non-pupil premium students, is a focus for pastoral and academic staff. Poor behaviour can lead to disengagement and ultimately less successful outcomes at GCSE.</w:t>
            </w:r>
          </w:p>
        </w:tc>
      </w:tr>
      <w:tr w:rsidR="006066AA" w:rsidRPr="00970F08" w:rsidTr="00B4623A">
        <w:trPr>
          <w:trHeight w:val="70"/>
        </w:trPr>
        <w:tc>
          <w:tcPr>
            <w:tcW w:w="643" w:type="dxa"/>
            <w:shd w:val="clear" w:color="auto" w:fill="DAEEF3" w:themeFill="accent5" w:themeFillTint="33"/>
            <w:tcMar>
              <w:top w:w="57" w:type="dxa"/>
              <w:bottom w:w="57" w:type="dxa"/>
            </w:tcMar>
          </w:tcPr>
          <w:p w:rsidR="006066AA" w:rsidRPr="00970F08" w:rsidRDefault="006066AA" w:rsidP="006066AA">
            <w:pPr>
              <w:tabs>
                <w:tab w:val="left" w:pos="60"/>
                <w:tab w:val="left" w:pos="426"/>
              </w:tabs>
              <w:spacing w:after="0" w:line="240" w:lineRule="auto"/>
              <w:ind w:left="426" w:hanging="284"/>
              <w:rPr>
                <w:rFonts w:cs="Arial"/>
                <w:b/>
                <w:sz w:val="20"/>
                <w:szCs w:val="20"/>
              </w:rPr>
            </w:pPr>
            <w:r>
              <w:rPr>
                <w:rFonts w:cs="Arial"/>
                <w:b/>
                <w:sz w:val="20"/>
                <w:szCs w:val="20"/>
              </w:rPr>
              <w:t>H</w:t>
            </w:r>
            <w:r w:rsidRPr="00970F08">
              <w:rPr>
                <w:rFonts w:cs="Arial"/>
                <w:b/>
                <w:sz w:val="20"/>
                <w:szCs w:val="20"/>
              </w:rPr>
              <w:t>.</w:t>
            </w:r>
          </w:p>
        </w:tc>
        <w:tc>
          <w:tcPr>
            <w:tcW w:w="14774" w:type="dxa"/>
            <w:gridSpan w:val="3"/>
            <w:shd w:val="clear" w:color="auto" w:fill="DAEEF3" w:themeFill="accent5" w:themeFillTint="33"/>
          </w:tcPr>
          <w:p w:rsidR="006066AA" w:rsidRPr="00970F08" w:rsidRDefault="00FE7382" w:rsidP="006066AA">
            <w:pPr>
              <w:spacing w:after="0" w:line="240" w:lineRule="auto"/>
              <w:rPr>
                <w:rFonts w:cs="Arial"/>
                <w:sz w:val="20"/>
                <w:szCs w:val="20"/>
              </w:rPr>
            </w:pPr>
            <w:r w:rsidRPr="00FE7382">
              <w:rPr>
                <w:rFonts w:cs="Arial"/>
                <w:sz w:val="20"/>
                <w:szCs w:val="20"/>
              </w:rPr>
              <w:t>83</w:t>
            </w:r>
            <w:r w:rsidR="006066AA" w:rsidRPr="00FE7382">
              <w:rPr>
                <w:rFonts w:cs="Arial"/>
                <w:sz w:val="20"/>
                <w:szCs w:val="20"/>
              </w:rPr>
              <w:t>%</w:t>
            </w:r>
            <w:r w:rsidR="006066AA" w:rsidRPr="00970F08">
              <w:rPr>
                <w:rFonts w:cs="Arial"/>
                <w:sz w:val="20"/>
                <w:szCs w:val="20"/>
              </w:rPr>
              <w:t xml:space="preserve"> of PP</w:t>
            </w:r>
            <w:bookmarkStart w:id="2" w:name="_GoBack"/>
            <w:bookmarkEnd w:id="2"/>
            <w:r w:rsidR="006066AA" w:rsidRPr="00970F08">
              <w:rPr>
                <w:rFonts w:cs="Arial"/>
                <w:sz w:val="20"/>
                <w:szCs w:val="20"/>
              </w:rPr>
              <w:t xml:space="preserve"> students at TASB come from the most deprived areas in English (</w:t>
            </w:r>
            <w:r w:rsidR="00824D78">
              <w:rPr>
                <w:rFonts w:cs="Arial"/>
                <w:i/>
                <w:sz w:val="20"/>
                <w:szCs w:val="20"/>
              </w:rPr>
              <w:t>Lowest 3</w:t>
            </w:r>
            <w:r w:rsidR="006066AA" w:rsidRPr="00970F08">
              <w:rPr>
                <w:rFonts w:cs="Arial"/>
                <w:i/>
                <w:sz w:val="20"/>
                <w:szCs w:val="20"/>
              </w:rPr>
              <w:t>0% as per IDACI data</w:t>
            </w:r>
            <w:r w:rsidR="006066AA" w:rsidRPr="00970F08">
              <w:rPr>
                <w:rFonts w:cs="Arial"/>
                <w:sz w:val="20"/>
                <w:szCs w:val="20"/>
              </w:rPr>
              <w:t>)</w:t>
            </w:r>
            <w:r w:rsidR="006066AA">
              <w:rPr>
                <w:rFonts w:cs="Arial"/>
                <w:sz w:val="20"/>
                <w:szCs w:val="20"/>
              </w:rPr>
              <w:t>.</w:t>
            </w:r>
            <w:r w:rsidR="006066AA" w:rsidRPr="00970F08">
              <w:rPr>
                <w:rFonts w:cs="Arial"/>
                <w:sz w:val="20"/>
                <w:szCs w:val="20"/>
              </w:rPr>
              <w:t xml:space="preserve"> </w:t>
            </w:r>
            <w:r w:rsidR="006066AA">
              <w:rPr>
                <w:rFonts w:cs="Arial"/>
                <w:sz w:val="20"/>
                <w:szCs w:val="20"/>
              </w:rPr>
              <w:t>This has led to a lack of resilience in our students due to a lack of academic aspirations at home and/or challenges they face at home which affects their motivation in school.</w:t>
            </w:r>
          </w:p>
        </w:tc>
      </w:tr>
      <w:tr w:rsidR="006066AA" w:rsidRPr="00970F08" w:rsidTr="00B4623A">
        <w:trPr>
          <w:trHeight w:val="70"/>
        </w:trPr>
        <w:tc>
          <w:tcPr>
            <w:tcW w:w="643" w:type="dxa"/>
            <w:shd w:val="clear" w:color="auto" w:fill="DAEEF3" w:themeFill="accent5" w:themeFillTint="33"/>
            <w:tcMar>
              <w:top w:w="57" w:type="dxa"/>
              <w:bottom w:w="57" w:type="dxa"/>
            </w:tcMar>
          </w:tcPr>
          <w:p w:rsidR="006066AA" w:rsidRPr="00B4623A" w:rsidRDefault="00A87591" w:rsidP="006066AA">
            <w:pPr>
              <w:tabs>
                <w:tab w:val="left" w:pos="60"/>
                <w:tab w:val="left" w:pos="426"/>
              </w:tabs>
              <w:spacing w:after="0" w:line="240" w:lineRule="auto"/>
              <w:ind w:left="426" w:hanging="284"/>
              <w:rPr>
                <w:rFonts w:cs="Arial"/>
                <w:b/>
                <w:sz w:val="20"/>
                <w:szCs w:val="20"/>
              </w:rPr>
            </w:pPr>
            <w:r>
              <w:rPr>
                <w:rFonts w:cs="Arial"/>
                <w:b/>
                <w:sz w:val="20"/>
                <w:szCs w:val="20"/>
              </w:rPr>
              <w:t>I</w:t>
            </w:r>
            <w:r w:rsidR="006066AA" w:rsidRPr="00B4623A">
              <w:rPr>
                <w:rFonts w:cs="Arial"/>
                <w:b/>
                <w:sz w:val="20"/>
                <w:szCs w:val="20"/>
              </w:rPr>
              <w:t>.</w:t>
            </w:r>
          </w:p>
        </w:tc>
        <w:tc>
          <w:tcPr>
            <w:tcW w:w="14774" w:type="dxa"/>
            <w:gridSpan w:val="3"/>
            <w:shd w:val="clear" w:color="auto" w:fill="DAEEF3" w:themeFill="accent5" w:themeFillTint="33"/>
          </w:tcPr>
          <w:p w:rsidR="006066AA" w:rsidRPr="00B4623A" w:rsidRDefault="006066AA" w:rsidP="006066AA">
            <w:pPr>
              <w:spacing w:after="0" w:line="240" w:lineRule="auto"/>
              <w:rPr>
                <w:rFonts w:cs="Arial"/>
                <w:sz w:val="20"/>
                <w:szCs w:val="20"/>
              </w:rPr>
            </w:pPr>
            <w:r w:rsidRPr="00B4623A">
              <w:rPr>
                <w:rFonts w:cs="Arial"/>
                <w:sz w:val="20"/>
                <w:szCs w:val="20"/>
              </w:rPr>
              <w:t xml:space="preserve">Increasing opportunities and broadening pupils’ experiences remains a priority for our pupil premium students who have not had the opportunity to take theatre trips, travel within the UK and to read extensively for pleasure. </w:t>
            </w:r>
          </w:p>
        </w:tc>
      </w:tr>
      <w:tr w:rsidR="006066AA" w:rsidRPr="00970F08" w:rsidTr="006066AA">
        <w:trPr>
          <w:trHeight w:val="70"/>
        </w:trPr>
        <w:tc>
          <w:tcPr>
            <w:tcW w:w="15417" w:type="dxa"/>
            <w:gridSpan w:val="4"/>
            <w:shd w:val="clear" w:color="auto" w:fill="EAF1DD" w:themeFill="accent3" w:themeFillTint="33"/>
            <w:tcMar>
              <w:top w:w="57" w:type="dxa"/>
              <w:bottom w:w="57" w:type="dxa"/>
            </w:tcMar>
          </w:tcPr>
          <w:p w:rsidR="006066AA" w:rsidRPr="00B4623A" w:rsidRDefault="006066AA" w:rsidP="00D977B3">
            <w:pPr>
              <w:pStyle w:val="ListParagraph"/>
              <w:numPr>
                <w:ilvl w:val="0"/>
                <w:numId w:val="12"/>
              </w:numPr>
              <w:spacing w:after="0" w:line="240" w:lineRule="auto"/>
              <w:ind w:left="426" w:hanging="284"/>
              <w:contextualSpacing w:val="0"/>
              <w:rPr>
                <w:rFonts w:cs="Arial"/>
                <w:sz w:val="20"/>
                <w:szCs w:val="20"/>
              </w:rPr>
            </w:pPr>
            <w:r w:rsidRPr="006066AA">
              <w:rPr>
                <w:rFonts w:cs="Arial"/>
                <w:b/>
                <w:sz w:val="20"/>
                <w:szCs w:val="20"/>
              </w:rPr>
              <w:t>Aims</w:t>
            </w:r>
          </w:p>
        </w:tc>
      </w:tr>
      <w:tr w:rsidR="006066AA" w:rsidRPr="00970F08" w:rsidTr="001C405A">
        <w:trPr>
          <w:trHeight w:val="70"/>
        </w:trPr>
        <w:tc>
          <w:tcPr>
            <w:tcW w:w="15417" w:type="dxa"/>
            <w:gridSpan w:val="4"/>
            <w:shd w:val="clear" w:color="auto" w:fill="auto"/>
            <w:tcMar>
              <w:top w:w="57" w:type="dxa"/>
              <w:bottom w:w="57" w:type="dxa"/>
            </w:tcMar>
          </w:tcPr>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b/>
                <w:bCs/>
                <w:color w:val="0D0D0D"/>
                <w:sz w:val="22"/>
                <w:szCs w:val="22"/>
                <w:bdr w:val="none" w:sz="0" w:space="0" w:color="auto" w:frame="1"/>
              </w:rPr>
              <w:t>What is Pupil Premium funding for?</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xml:space="preserve">The Pupil Premium funding we receive is for raising the attainment of pupil premium students.  Our PP strategies have been effective over the past year as our Pupil Premium attainment 8 figure has risen from </w:t>
            </w:r>
            <w:r>
              <w:rPr>
                <w:rFonts w:cs="Arial"/>
                <w:color w:val="0D0D0D"/>
                <w:sz w:val="22"/>
                <w:szCs w:val="22"/>
                <w:bdr w:val="none" w:sz="0" w:space="0" w:color="auto" w:frame="1"/>
              </w:rPr>
              <w:t>35.2</w:t>
            </w:r>
            <w:r w:rsidRPr="003A2FEE">
              <w:rPr>
                <w:rFonts w:cs="Arial"/>
                <w:color w:val="0D0D0D"/>
                <w:sz w:val="22"/>
                <w:szCs w:val="22"/>
                <w:bdr w:val="none" w:sz="0" w:space="0" w:color="auto" w:frame="1"/>
              </w:rPr>
              <w:t xml:space="preserve"> to 4</w:t>
            </w:r>
            <w:r>
              <w:rPr>
                <w:rFonts w:cs="Arial"/>
                <w:color w:val="0D0D0D"/>
                <w:sz w:val="22"/>
                <w:szCs w:val="22"/>
                <w:bdr w:val="none" w:sz="0" w:space="0" w:color="auto" w:frame="1"/>
              </w:rPr>
              <w:t>1</w:t>
            </w:r>
            <w:r w:rsidRPr="003A2FEE">
              <w:rPr>
                <w:rFonts w:cs="Arial"/>
                <w:color w:val="0D0D0D"/>
                <w:sz w:val="22"/>
                <w:szCs w:val="22"/>
                <w:bdr w:val="none" w:sz="0" w:space="0" w:color="auto" w:frame="1"/>
              </w:rPr>
              <w:t>.</w:t>
            </w:r>
            <w:r>
              <w:rPr>
                <w:rFonts w:cs="Arial"/>
                <w:color w:val="0D0D0D"/>
                <w:sz w:val="22"/>
                <w:szCs w:val="22"/>
                <w:bdr w:val="none" w:sz="0" w:space="0" w:color="auto" w:frame="1"/>
              </w:rPr>
              <w:t>6</w:t>
            </w:r>
            <w:r w:rsidRPr="003A2FEE">
              <w:rPr>
                <w:rFonts w:cs="Arial"/>
                <w:color w:val="0D0D0D"/>
                <w:sz w:val="22"/>
                <w:szCs w:val="22"/>
                <w:bdr w:val="none" w:sz="0" w:space="0" w:color="auto" w:frame="1"/>
              </w:rPr>
              <w:t xml:space="preserve"> in one academic year.  We endeavour to improve this figure even more and the strategies in this statement will enable us to do this.</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b/>
                <w:bCs/>
                <w:color w:val="0D0D0D"/>
                <w:sz w:val="22"/>
                <w:szCs w:val="22"/>
                <w:bdr w:val="none" w:sz="0" w:space="0" w:color="auto" w:frame="1"/>
              </w:rPr>
              <w:t>What is our Academy approach to the use of the Pupil Premium?</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No one intervention provides a complete solution to the complex educational issues in any school and therefore, we believe that a multi-faceted approach offers the best opportunity for our students to improve. </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The Ofsted report entitled ‘The pupil premium: what Ofsted looks at’, states that ‘successful schools do not treat pupils eligible for the pupil premium as one homogeneous group’.  Each of our pupil premium students faces varying degrees of academic and pastoral challenge.  Our aim is to understand these potential barriers to learning and to enable students from less advantaged backgrounds to achieve as well as all students, by benefitting from:</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a broad and rich curriculum that develops personal and social skills, confidence in learning and cultural capital,</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pedagogy that effectively promotes motivation, high aspiration and accelerated learning for all,</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regular whole school data entry points that allow progress to be tracked over time,</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a ‘team around the child’ approach to pastoral and academic tracking and care for our pupil premium students which expects high levels of parental engagement which we pursue relentlessly,</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Explicit support for more able disadvantaged pupils, particularly during years 7 and 8 as ‘this is an area that many schools tend to forget’ (Effective pupil premium reviews.  A guide developed by the Teaching Schools Council),</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integration and supported involvement in activities with their peers,</w:t>
            </w:r>
          </w:p>
          <w:p w:rsidR="003A2FEE" w:rsidRPr="003A2FEE" w:rsidRDefault="003A2FEE" w:rsidP="003A2FEE">
            <w:pPr>
              <w:shd w:val="clear" w:color="auto" w:fill="FFFFFF"/>
              <w:spacing w:after="0" w:line="235" w:lineRule="atLeast"/>
              <w:rPr>
                <w:rFonts w:ascii="Calibri" w:hAnsi="Calibri" w:cs="Calibri"/>
                <w:color w:val="000000"/>
                <w:sz w:val="22"/>
                <w:szCs w:val="22"/>
              </w:rPr>
            </w:pPr>
            <w:r w:rsidRPr="003A2FEE">
              <w:rPr>
                <w:rFonts w:cs="Arial"/>
                <w:color w:val="0D0D0D"/>
                <w:sz w:val="22"/>
                <w:szCs w:val="22"/>
                <w:bdr w:val="none" w:sz="0" w:space="0" w:color="auto" w:frame="1"/>
              </w:rPr>
              <w:t>• interventions to close the gap in achievement and address barriers to learning and progress,</w:t>
            </w:r>
          </w:p>
          <w:p w:rsidR="006066AA" w:rsidRPr="00B4623A" w:rsidRDefault="003A2FEE" w:rsidP="003A2FEE">
            <w:pPr>
              <w:spacing w:after="0" w:line="240" w:lineRule="auto"/>
              <w:rPr>
                <w:rFonts w:cs="Arial"/>
                <w:sz w:val="20"/>
                <w:szCs w:val="20"/>
              </w:rPr>
            </w:pPr>
            <w:r w:rsidRPr="003A2FEE">
              <w:rPr>
                <w:rFonts w:cs="Arial"/>
                <w:color w:val="0D0D0D"/>
                <w:sz w:val="22"/>
                <w:szCs w:val="22"/>
                <w:bdr w:val="none" w:sz="0" w:space="0" w:color="auto" w:frame="1"/>
                <w:shd w:val="clear" w:color="auto" w:fill="FFFFFF"/>
              </w:rPr>
              <w:t>• access to funding for those suffering hardship to meet costs for access to enrichment opportunities</w:t>
            </w:r>
          </w:p>
        </w:tc>
      </w:tr>
      <w:tr w:rsidR="006066AA" w:rsidRPr="00970F08" w:rsidTr="006066AA">
        <w:tc>
          <w:tcPr>
            <w:tcW w:w="15417" w:type="dxa"/>
            <w:gridSpan w:val="4"/>
            <w:shd w:val="clear" w:color="auto" w:fill="EAF1DD" w:themeFill="accent3" w:themeFillTint="33"/>
            <w:tcMar>
              <w:top w:w="57" w:type="dxa"/>
              <w:bottom w:w="57" w:type="dxa"/>
            </w:tcMar>
          </w:tcPr>
          <w:p w:rsidR="006066AA" w:rsidRPr="006066AA" w:rsidRDefault="006066AA" w:rsidP="00D977B3">
            <w:pPr>
              <w:pStyle w:val="ListParagraph"/>
              <w:numPr>
                <w:ilvl w:val="0"/>
                <w:numId w:val="12"/>
              </w:numPr>
              <w:spacing w:after="0" w:line="240" w:lineRule="auto"/>
              <w:ind w:left="426" w:hanging="284"/>
              <w:contextualSpacing w:val="0"/>
              <w:rPr>
                <w:rFonts w:cs="Arial"/>
                <w:b/>
                <w:sz w:val="20"/>
                <w:szCs w:val="20"/>
              </w:rPr>
            </w:pPr>
            <w:r w:rsidRPr="008849AB">
              <w:rPr>
                <w:rFonts w:cs="Arial"/>
                <w:b/>
                <w:sz w:val="20"/>
                <w:szCs w:val="20"/>
              </w:rPr>
              <w:t>Multi-year and in-year strategic plan</w:t>
            </w:r>
          </w:p>
        </w:tc>
      </w:tr>
      <w:tr w:rsidR="006066AA" w:rsidRPr="00970F08" w:rsidTr="008849AB">
        <w:tc>
          <w:tcPr>
            <w:tcW w:w="15417" w:type="dxa"/>
            <w:gridSpan w:val="4"/>
            <w:tcMar>
              <w:top w:w="57" w:type="dxa"/>
              <w:bottom w:w="57" w:type="dxa"/>
            </w:tcMar>
          </w:tcPr>
          <w:p w:rsidR="006066AA" w:rsidRDefault="006066AA" w:rsidP="006066AA">
            <w:pPr>
              <w:spacing w:after="0" w:line="240" w:lineRule="auto"/>
              <w:jc w:val="both"/>
              <w:rPr>
                <w:rFonts w:cs="Arial"/>
                <w:sz w:val="20"/>
                <w:szCs w:val="20"/>
              </w:rPr>
            </w:pPr>
            <w:r>
              <w:rPr>
                <w:rFonts w:cs="Arial"/>
                <w:sz w:val="20"/>
                <w:szCs w:val="20"/>
              </w:rPr>
              <w:t>From September 2018 schools are encouraged to consider a multi-year strategy. This is not compulsory.</w:t>
            </w:r>
          </w:p>
          <w:p w:rsidR="006066AA" w:rsidRPr="00970F08" w:rsidRDefault="006066AA" w:rsidP="006066AA">
            <w:pPr>
              <w:spacing w:after="0" w:line="240" w:lineRule="auto"/>
              <w:jc w:val="both"/>
              <w:rPr>
                <w:rFonts w:cs="Arial"/>
                <w:sz w:val="20"/>
                <w:szCs w:val="20"/>
              </w:rPr>
            </w:pPr>
            <w:r>
              <w:rPr>
                <w:rFonts w:cs="Arial"/>
                <w:sz w:val="20"/>
                <w:szCs w:val="20"/>
              </w:rPr>
              <w:t xml:space="preserve">At Trinity Academy </w:t>
            </w:r>
            <w:proofErr w:type="spellStart"/>
            <w:r>
              <w:rPr>
                <w:rFonts w:cs="Arial"/>
                <w:sz w:val="20"/>
                <w:szCs w:val="20"/>
              </w:rPr>
              <w:t>Sowerby</w:t>
            </w:r>
            <w:proofErr w:type="spellEnd"/>
            <w:r>
              <w:rPr>
                <w:rFonts w:cs="Arial"/>
                <w:sz w:val="20"/>
                <w:szCs w:val="20"/>
              </w:rPr>
              <w:t xml:space="preserve"> Bridge, we adopt long term pupil premium strategies to tackle the challenges that are entrenched in our local communities and will likely take a generation to overcome. They are challenges that we will face each year. However, our pupil premium cohort needs change each year and therefore we believe it essential to set bespoke in year pupil premium targets, which we realise may become multi-year targets.</w:t>
            </w:r>
          </w:p>
        </w:tc>
      </w:tr>
    </w:tbl>
    <w:p w:rsidR="00885B52" w:rsidRDefault="00885B52">
      <w:pPr>
        <w:rPr>
          <w:rFonts w:cs="Arial"/>
          <w:sz w:val="20"/>
          <w:szCs w:val="20"/>
        </w:rPr>
      </w:pPr>
    </w:p>
    <w:tbl>
      <w:tblPr>
        <w:tblStyle w:val="TableGrid"/>
        <w:tblW w:w="15340" w:type="dxa"/>
        <w:tblLook w:val="04A0" w:firstRow="1" w:lastRow="0" w:firstColumn="1" w:lastColumn="0" w:noHBand="0" w:noVBand="1"/>
      </w:tblPr>
      <w:tblGrid>
        <w:gridCol w:w="2147"/>
        <w:gridCol w:w="2951"/>
        <w:gridCol w:w="3544"/>
        <w:gridCol w:w="2835"/>
        <w:gridCol w:w="1244"/>
        <w:gridCol w:w="27"/>
        <w:gridCol w:w="2592"/>
      </w:tblGrid>
      <w:tr w:rsidR="00814458" w:rsidRPr="00970F08" w:rsidTr="00900274">
        <w:tc>
          <w:tcPr>
            <w:tcW w:w="15340" w:type="dxa"/>
            <w:gridSpan w:val="7"/>
            <w:shd w:val="clear" w:color="auto" w:fill="EAF1DD" w:themeFill="accent3" w:themeFillTint="33"/>
            <w:tcMar>
              <w:top w:w="57" w:type="dxa"/>
              <w:bottom w:w="57" w:type="dxa"/>
            </w:tcMar>
          </w:tcPr>
          <w:p w:rsidR="00814458" w:rsidRPr="00970F08" w:rsidRDefault="00814458" w:rsidP="00D977B3">
            <w:pPr>
              <w:pStyle w:val="ListParagraph"/>
              <w:numPr>
                <w:ilvl w:val="0"/>
                <w:numId w:val="12"/>
              </w:numPr>
              <w:spacing w:after="0" w:line="240" w:lineRule="auto"/>
              <w:ind w:left="426" w:hanging="284"/>
              <w:contextualSpacing w:val="0"/>
              <w:rPr>
                <w:rFonts w:cs="Arial"/>
                <w:b/>
                <w:sz w:val="20"/>
                <w:szCs w:val="20"/>
              </w:rPr>
            </w:pPr>
            <w:r w:rsidRPr="00970F08">
              <w:rPr>
                <w:rFonts w:cs="Arial"/>
                <w:b/>
                <w:sz w:val="20"/>
                <w:szCs w:val="20"/>
              </w:rPr>
              <w:lastRenderedPageBreak/>
              <w:t xml:space="preserve">Planned expenditure </w:t>
            </w:r>
          </w:p>
        </w:tc>
      </w:tr>
      <w:tr w:rsidR="00814458" w:rsidRPr="00970F08" w:rsidTr="00140A18">
        <w:tc>
          <w:tcPr>
            <w:tcW w:w="5098" w:type="dxa"/>
            <w:gridSpan w:val="2"/>
            <w:shd w:val="clear" w:color="auto" w:fill="auto"/>
            <w:tcMar>
              <w:top w:w="57" w:type="dxa"/>
              <w:bottom w:w="57" w:type="dxa"/>
            </w:tcMar>
          </w:tcPr>
          <w:p w:rsidR="00814458" w:rsidRPr="00970F08" w:rsidRDefault="00814458" w:rsidP="00497D2D">
            <w:pPr>
              <w:pStyle w:val="ListParagraph"/>
              <w:spacing w:after="0" w:line="240" w:lineRule="auto"/>
              <w:ind w:left="0" w:hanging="357"/>
              <w:contextualSpacing w:val="0"/>
              <w:rPr>
                <w:rFonts w:cs="Arial"/>
                <w:b/>
                <w:sz w:val="20"/>
                <w:szCs w:val="20"/>
              </w:rPr>
            </w:pPr>
            <w:r w:rsidRPr="00970F08">
              <w:rPr>
                <w:rFonts w:cs="Arial"/>
                <w:b/>
                <w:sz w:val="20"/>
                <w:szCs w:val="20"/>
              </w:rPr>
              <w:t>Academic year</w:t>
            </w:r>
          </w:p>
        </w:tc>
        <w:tc>
          <w:tcPr>
            <w:tcW w:w="10242" w:type="dxa"/>
            <w:gridSpan w:val="5"/>
            <w:shd w:val="clear" w:color="auto" w:fill="auto"/>
          </w:tcPr>
          <w:p w:rsidR="00814458" w:rsidRPr="00970F08" w:rsidRDefault="006C247D" w:rsidP="006C247D">
            <w:pPr>
              <w:spacing w:after="0" w:line="240" w:lineRule="auto"/>
              <w:rPr>
                <w:rFonts w:cs="Arial"/>
                <w:b/>
                <w:sz w:val="20"/>
                <w:szCs w:val="20"/>
              </w:rPr>
            </w:pPr>
            <w:r w:rsidRPr="00970F08">
              <w:rPr>
                <w:rFonts w:cs="Arial"/>
                <w:b/>
                <w:sz w:val="20"/>
                <w:szCs w:val="20"/>
              </w:rPr>
              <w:t>201</w:t>
            </w:r>
            <w:r w:rsidR="00A40A99">
              <w:rPr>
                <w:rFonts w:cs="Arial"/>
                <w:b/>
                <w:sz w:val="20"/>
                <w:szCs w:val="20"/>
              </w:rPr>
              <w:t>9</w:t>
            </w:r>
            <w:r w:rsidRPr="00970F08">
              <w:rPr>
                <w:rFonts w:cs="Arial"/>
                <w:b/>
                <w:sz w:val="20"/>
                <w:szCs w:val="20"/>
              </w:rPr>
              <w:t>/</w:t>
            </w:r>
            <w:r w:rsidR="00A40A99">
              <w:rPr>
                <w:rFonts w:cs="Arial"/>
                <w:b/>
                <w:sz w:val="20"/>
                <w:szCs w:val="20"/>
              </w:rPr>
              <w:t>20</w:t>
            </w:r>
          </w:p>
        </w:tc>
      </w:tr>
      <w:tr w:rsidR="00814458" w:rsidRPr="00970F08" w:rsidTr="00900274">
        <w:tc>
          <w:tcPr>
            <w:tcW w:w="15340" w:type="dxa"/>
            <w:gridSpan w:val="7"/>
            <w:shd w:val="clear" w:color="auto" w:fill="EAF1DD" w:themeFill="accent3" w:themeFillTint="33"/>
            <w:tcMar>
              <w:top w:w="57" w:type="dxa"/>
              <w:bottom w:w="57" w:type="dxa"/>
            </w:tcMar>
          </w:tcPr>
          <w:p w:rsidR="00814458" w:rsidRPr="00970F08" w:rsidRDefault="00814458" w:rsidP="00947CF2">
            <w:pPr>
              <w:spacing w:after="0" w:line="240" w:lineRule="auto"/>
              <w:ind w:left="142"/>
              <w:rPr>
                <w:rFonts w:cs="Arial"/>
                <w:sz w:val="20"/>
                <w:szCs w:val="20"/>
              </w:rPr>
            </w:pPr>
            <w:r w:rsidRPr="00970F08">
              <w:rPr>
                <w:rFonts w:cs="Arial"/>
                <w:sz w:val="20"/>
                <w:szCs w:val="20"/>
              </w:rPr>
              <w:t>The three headings below enable schools to demonstrate how they are using the Pupil Premium to improve classroom pe</w:t>
            </w:r>
            <w:r w:rsidR="00947CF2" w:rsidRPr="00970F08">
              <w:rPr>
                <w:rFonts w:cs="Arial"/>
                <w:sz w:val="20"/>
                <w:szCs w:val="20"/>
              </w:rPr>
              <w:t xml:space="preserve">dagogy, provide </w:t>
            </w:r>
            <w:r w:rsidRPr="00970F08">
              <w:rPr>
                <w:rFonts w:cs="Arial"/>
                <w:sz w:val="20"/>
                <w:szCs w:val="20"/>
              </w:rPr>
              <w:t>targeted support and support whole school strategies.</w:t>
            </w:r>
          </w:p>
        </w:tc>
      </w:tr>
      <w:tr w:rsidR="00814458" w:rsidRPr="00970F08" w:rsidTr="00900274">
        <w:tc>
          <w:tcPr>
            <w:tcW w:w="15340" w:type="dxa"/>
            <w:gridSpan w:val="7"/>
            <w:shd w:val="clear" w:color="auto" w:fill="EAF1DD" w:themeFill="accent3" w:themeFillTint="33"/>
            <w:tcMar>
              <w:top w:w="57" w:type="dxa"/>
              <w:bottom w:w="57" w:type="dxa"/>
            </w:tcMar>
          </w:tcPr>
          <w:p w:rsidR="00814458" w:rsidRPr="00970F08" w:rsidRDefault="00814458" w:rsidP="00D977B3">
            <w:pPr>
              <w:pStyle w:val="ListParagraph"/>
              <w:numPr>
                <w:ilvl w:val="0"/>
                <w:numId w:val="14"/>
              </w:numPr>
              <w:spacing w:after="0" w:line="240" w:lineRule="auto"/>
              <w:ind w:left="426" w:hanging="142"/>
              <w:contextualSpacing w:val="0"/>
              <w:rPr>
                <w:rFonts w:cs="Arial"/>
                <w:b/>
                <w:sz w:val="20"/>
                <w:szCs w:val="20"/>
              </w:rPr>
            </w:pPr>
            <w:r w:rsidRPr="00970F08">
              <w:rPr>
                <w:rFonts w:cs="Arial"/>
                <w:b/>
                <w:sz w:val="20"/>
                <w:szCs w:val="20"/>
              </w:rPr>
              <w:t>Quality of teaching for all</w:t>
            </w:r>
          </w:p>
        </w:tc>
      </w:tr>
      <w:tr w:rsidR="007E7E0A" w:rsidRPr="00970F08" w:rsidTr="00140A18">
        <w:tc>
          <w:tcPr>
            <w:tcW w:w="2147"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Desired outcome</w:t>
            </w:r>
          </w:p>
        </w:tc>
        <w:tc>
          <w:tcPr>
            <w:tcW w:w="2951"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Chosen action</w:t>
            </w:r>
            <w:r w:rsidR="00EA4174" w:rsidRPr="00970F08">
              <w:rPr>
                <w:rFonts w:cs="Arial"/>
                <w:b/>
                <w:sz w:val="20"/>
                <w:szCs w:val="20"/>
              </w:rPr>
              <w:t xml:space="preserve"> </w:t>
            </w:r>
            <w:r w:rsidRPr="00970F08">
              <w:rPr>
                <w:rFonts w:cs="Arial"/>
                <w:b/>
                <w:sz w:val="20"/>
                <w:szCs w:val="20"/>
              </w:rPr>
              <w:t>/</w:t>
            </w:r>
            <w:r w:rsidR="00EA4174" w:rsidRPr="00970F08">
              <w:rPr>
                <w:rFonts w:cs="Arial"/>
                <w:b/>
                <w:sz w:val="20"/>
                <w:szCs w:val="20"/>
              </w:rPr>
              <w:t xml:space="preserve"> </w:t>
            </w:r>
            <w:r w:rsidRPr="00970F08">
              <w:rPr>
                <w:rFonts w:cs="Arial"/>
                <w:b/>
                <w:sz w:val="20"/>
                <w:szCs w:val="20"/>
              </w:rPr>
              <w:t>approach</w:t>
            </w:r>
          </w:p>
        </w:tc>
        <w:tc>
          <w:tcPr>
            <w:tcW w:w="3544" w:type="dxa"/>
            <w:shd w:val="clear" w:color="auto" w:fill="EAF1DD" w:themeFill="accent3" w:themeFillTint="33"/>
            <w:tcMar>
              <w:top w:w="57" w:type="dxa"/>
              <w:bottom w:w="57" w:type="dxa"/>
            </w:tcMar>
          </w:tcPr>
          <w:p w:rsidR="00814458" w:rsidRPr="00970F08" w:rsidRDefault="00EA4174" w:rsidP="00814458">
            <w:pPr>
              <w:spacing w:after="0"/>
              <w:rPr>
                <w:rFonts w:cs="Arial"/>
                <w:b/>
                <w:sz w:val="20"/>
                <w:szCs w:val="20"/>
              </w:rPr>
            </w:pPr>
            <w:r w:rsidRPr="00970F08">
              <w:rPr>
                <w:rFonts w:cs="Arial"/>
                <w:b/>
                <w:sz w:val="20"/>
                <w:szCs w:val="20"/>
              </w:rPr>
              <w:t>What is the evidence and</w:t>
            </w:r>
            <w:r w:rsidR="00814458" w:rsidRPr="00970F08">
              <w:rPr>
                <w:rFonts w:cs="Arial"/>
                <w:b/>
                <w:sz w:val="20"/>
                <w:szCs w:val="20"/>
              </w:rPr>
              <w:t xml:space="preserve"> rationale for this choice?</w:t>
            </w:r>
          </w:p>
        </w:tc>
        <w:tc>
          <w:tcPr>
            <w:tcW w:w="2835"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How will you ensure it is implemented well?</w:t>
            </w:r>
          </w:p>
        </w:tc>
        <w:tc>
          <w:tcPr>
            <w:tcW w:w="1244" w:type="dxa"/>
            <w:shd w:val="clear" w:color="auto" w:fill="EAF1DD" w:themeFill="accent3" w:themeFillTint="33"/>
          </w:tcPr>
          <w:p w:rsidR="00814458" w:rsidRPr="00970F08" w:rsidRDefault="00814458" w:rsidP="00814458">
            <w:pPr>
              <w:spacing w:after="0"/>
              <w:rPr>
                <w:rFonts w:cs="Arial"/>
                <w:b/>
                <w:sz w:val="20"/>
                <w:szCs w:val="20"/>
              </w:rPr>
            </w:pPr>
            <w:r w:rsidRPr="00970F08">
              <w:rPr>
                <w:rFonts w:cs="Arial"/>
                <w:b/>
                <w:sz w:val="20"/>
                <w:szCs w:val="20"/>
              </w:rPr>
              <w:t>Staff lead</w:t>
            </w:r>
          </w:p>
        </w:tc>
        <w:tc>
          <w:tcPr>
            <w:tcW w:w="2619" w:type="dxa"/>
            <w:gridSpan w:val="2"/>
            <w:shd w:val="clear" w:color="auto" w:fill="EAF1DD" w:themeFill="accent3" w:themeFillTint="33"/>
          </w:tcPr>
          <w:p w:rsidR="00814458" w:rsidRPr="00970F08" w:rsidRDefault="00EA4174" w:rsidP="00814458">
            <w:pPr>
              <w:spacing w:after="0"/>
              <w:rPr>
                <w:rFonts w:cs="Arial"/>
                <w:b/>
                <w:sz w:val="20"/>
                <w:szCs w:val="20"/>
              </w:rPr>
            </w:pPr>
            <w:r w:rsidRPr="00970F08">
              <w:rPr>
                <w:rFonts w:cs="Arial"/>
                <w:b/>
                <w:sz w:val="20"/>
                <w:szCs w:val="20"/>
              </w:rPr>
              <w:t>When will you review implementation?</w:t>
            </w:r>
          </w:p>
        </w:tc>
      </w:tr>
      <w:tr w:rsidR="007E7E0A" w:rsidRPr="00970F08" w:rsidTr="00140A18">
        <w:tc>
          <w:tcPr>
            <w:tcW w:w="2147" w:type="dxa"/>
            <w:shd w:val="clear" w:color="auto" w:fill="DAEEF3" w:themeFill="accent5" w:themeFillTint="33"/>
            <w:tcMar>
              <w:top w:w="57" w:type="dxa"/>
              <w:bottom w:w="57" w:type="dxa"/>
            </w:tcMar>
          </w:tcPr>
          <w:p w:rsidR="00A40A99" w:rsidRDefault="006808E5" w:rsidP="006E1D3F">
            <w:pPr>
              <w:spacing w:after="0"/>
              <w:rPr>
                <w:rFonts w:cs="Arial"/>
                <w:sz w:val="20"/>
                <w:szCs w:val="20"/>
              </w:rPr>
            </w:pPr>
            <w:r>
              <w:rPr>
                <w:rFonts w:cs="Arial"/>
                <w:sz w:val="20"/>
                <w:szCs w:val="20"/>
              </w:rPr>
              <w:t>I</w:t>
            </w:r>
            <w:r w:rsidR="003A2FEE">
              <w:rPr>
                <w:rFonts w:cs="Arial"/>
                <w:sz w:val="20"/>
                <w:szCs w:val="20"/>
              </w:rPr>
              <w:t>mprove the quality of T&amp;L so students experience a greater frequency of outstanding teaching over time. This will ensure a</w:t>
            </w:r>
            <w:r w:rsidR="00A40A99">
              <w:rPr>
                <w:rFonts w:cs="Arial"/>
                <w:sz w:val="20"/>
                <w:szCs w:val="20"/>
              </w:rPr>
              <w:t>ll students (</w:t>
            </w:r>
            <w:proofErr w:type="spellStart"/>
            <w:r w:rsidR="00A40A99">
              <w:rPr>
                <w:rFonts w:cs="Arial"/>
                <w:sz w:val="20"/>
                <w:szCs w:val="20"/>
              </w:rPr>
              <w:t>inc.</w:t>
            </w:r>
            <w:proofErr w:type="spellEnd"/>
            <w:r w:rsidR="00A40A99">
              <w:rPr>
                <w:rFonts w:cs="Arial"/>
                <w:sz w:val="20"/>
                <w:szCs w:val="20"/>
              </w:rPr>
              <w:t xml:space="preserve"> pupil premium students) can meet or exceed their end of KS4 targets as they receive quality first teaching every</w:t>
            </w:r>
            <w:r w:rsidR="003A2FEE">
              <w:rPr>
                <w:rFonts w:cs="Arial"/>
                <w:sz w:val="20"/>
                <w:szCs w:val="20"/>
              </w:rPr>
              <w:t xml:space="preserve"> </w:t>
            </w:r>
            <w:r w:rsidR="00A40A99">
              <w:rPr>
                <w:rFonts w:cs="Arial"/>
                <w:sz w:val="20"/>
                <w:szCs w:val="20"/>
              </w:rPr>
              <w:t>day.</w:t>
            </w:r>
          </w:p>
          <w:p w:rsidR="00A87591" w:rsidRDefault="00A87591" w:rsidP="006E1D3F">
            <w:pPr>
              <w:spacing w:after="0"/>
              <w:rPr>
                <w:rFonts w:cs="Arial"/>
                <w:sz w:val="20"/>
                <w:szCs w:val="20"/>
              </w:rPr>
            </w:pPr>
          </w:p>
          <w:p w:rsidR="00A87591" w:rsidRPr="00970F08" w:rsidRDefault="00A87591" w:rsidP="00A87591">
            <w:pPr>
              <w:spacing w:after="0"/>
              <w:rPr>
                <w:rFonts w:cs="Arial"/>
                <w:sz w:val="20"/>
                <w:szCs w:val="20"/>
              </w:rPr>
            </w:pPr>
          </w:p>
        </w:tc>
        <w:tc>
          <w:tcPr>
            <w:tcW w:w="2951" w:type="dxa"/>
            <w:shd w:val="clear" w:color="auto" w:fill="DAEEF3" w:themeFill="accent5" w:themeFillTint="33"/>
            <w:tcMar>
              <w:top w:w="57" w:type="dxa"/>
              <w:bottom w:w="57" w:type="dxa"/>
            </w:tcMar>
          </w:tcPr>
          <w:p w:rsidR="00A40A99" w:rsidRPr="003A2FEE" w:rsidRDefault="003A2FEE" w:rsidP="00D977B3">
            <w:pPr>
              <w:pStyle w:val="ListParagraph"/>
              <w:numPr>
                <w:ilvl w:val="0"/>
                <w:numId w:val="18"/>
              </w:numPr>
              <w:spacing w:after="0"/>
              <w:ind w:left="151" w:hanging="151"/>
              <w:rPr>
                <w:rFonts w:cs="Arial"/>
                <w:sz w:val="20"/>
                <w:szCs w:val="20"/>
              </w:rPr>
            </w:pPr>
            <w:r>
              <w:rPr>
                <w:rFonts w:cs="Arial"/>
                <w:sz w:val="20"/>
                <w:szCs w:val="20"/>
              </w:rPr>
              <w:t>Quality ti</w:t>
            </w:r>
            <w:r w:rsidR="00A40A99" w:rsidRPr="003A2FEE">
              <w:rPr>
                <w:rFonts w:cs="Arial"/>
                <w:sz w:val="20"/>
                <w:szCs w:val="20"/>
              </w:rPr>
              <w:t>me</w:t>
            </w:r>
            <w:r>
              <w:rPr>
                <w:rFonts w:cs="Arial"/>
                <w:sz w:val="20"/>
                <w:szCs w:val="20"/>
              </w:rPr>
              <w:t>,</w:t>
            </w:r>
            <w:r w:rsidR="00A40A99" w:rsidRPr="003A2FEE">
              <w:rPr>
                <w:rFonts w:cs="Arial"/>
                <w:sz w:val="20"/>
                <w:szCs w:val="20"/>
              </w:rPr>
              <w:t xml:space="preserve"> and money</w:t>
            </w:r>
            <w:r>
              <w:rPr>
                <w:rFonts w:cs="Arial"/>
                <w:sz w:val="20"/>
                <w:szCs w:val="20"/>
              </w:rPr>
              <w:t>, set aside</w:t>
            </w:r>
            <w:r w:rsidR="00A40A99" w:rsidRPr="003A2FEE">
              <w:rPr>
                <w:rFonts w:cs="Arial"/>
                <w:sz w:val="20"/>
                <w:szCs w:val="20"/>
              </w:rPr>
              <w:t xml:space="preserve"> for CPD</w:t>
            </w:r>
            <w:r>
              <w:rPr>
                <w:rFonts w:cs="Arial"/>
                <w:sz w:val="20"/>
                <w:szCs w:val="20"/>
              </w:rPr>
              <w:t xml:space="preserve"> for all staff</w:t>
            </w:r>
            <w:r w:rsidR="00A40A99" w:rsidRPr="003A2FEE">
              <w:rPr>
                <w:rFonts w:cs="Arial"/>
                <w:sz w:val="20"/>
                <w:szCs w:val="20"/>
              </w:rPr>
              <w:t>.</w:t>
            </w:r>
          </w:p>
          <w:p w:rsidR="00A40A99" w:rsidRPr="003A2FEE" w:rsidRDefault="00A40A99" w:rsidP="00D977B3">
            <w:pPr>
              <w:pStyle w:val="ListParagraph"/>
              <w:numPr>
                <w:ilvl w:val="0"/>
                <w:numId w:val="18"/>
              </w:numPr>
              <w:spacing w:after="0"/>
              <w:ind w:left="151" w:hanging="151"/>
              <w:rPr>
                <w:rFonts w:cs="Arial"/>
                <w:sz w:val="20"/>
                <w:szCs w:val="20"/>
              </w:rPr>
            </w:pPr>
            <w:r w:rsidRPr="003A2FEE">
              <w:rPr>
                <w:rFonts w:cs="Arial"/>
                <w:sz w:val="20"/>
                <w:szCs w:val="20"/>
              </w:rPr>
              <w:t>Rigorous but supportive QA processes which are not graded.</w:t>
            </w:r>
          </w:p>
          <w:p w:rsidR="00A40A99" w:rsidRPr="003A2FEE" w:rsidRDefault="00A40A99" w:rsidP="00D977B3">
            <w:pPr>
              <w:pStyle w:val="ListParagraph"/>
              <w:numPr>
                <w:ilvl w:val="0"/>
                <w:numId w:val="18"/>
              </w:numPr>
              <w:spacing w:after="0"/>
              <w:ind w:left="151" w:hanging="151"/>
              <w:rPr>
                <w:rFonts w:cs="Arial"/>
                <w:sz w:val="20"/>
                <w:szCs w:val="20"/>
              </w:rPr>
            </w:pPr>
            <w:r w:rsidRPr="003A2FEE">
              <w:rPr>
                <w:rFonts w:cs="Arial"/>
                <w:sz w:val="20"/>
                <w:szCs w:val="20"/>
              </w:rPr>
              <w:t>Achieve/P6 at specific points in the year Y10 and Y11 students</w:t>
            </w:r>
            <w:r w:rsidR="000923B0" w:rsidRPr="003A2FEE">
              <w:rPr>
                <w:rFonts w:cs="Arial"/>
                <w:sz w:val="20"/>
                <w:szCs w:val="20"/>
              </w:rPr>
              <w:t xml:space="preserve"> to support in GCSE subjects.</w:t>
            </w:r>
          </w:p>
          <w:p w:rsidR="000923B0" w:rsidRPr="003A2FEE" w:rsidRDefault="000923B0" w:rsidP="00D977B3">
            <w:pPr>
              <w:pStyle w:val="ListParagraph"/>
              <w:numPr>
                <w:ilvl w:val="0"/>
                <w:numId w:val="18"/>
              </w:numPr>
              <w:spacing w:after="0"/>
              <w:ind w:left="151" w:hanging="151"/>
              <w:rPr>
                <w:rFonts w:cs="Arial"/>
                <w:b/>
                <w:bCs/>
                <w:sz w:val="20"/>
                <w:szCs w:val="20"/>
              </w:rPr>
            </w:pPr>
            <w:r w:rsidRPr="003A2FEE">
              <w:rPr>
                <w:rFonts w:cs="Arial"/>
                <w:sz w:val="20"/>
                <w:szCs w:val="20"/>
              </w:rPr>
              <w:t>Collaboration across the MAT for CPD and resources in all curriculum areas.</w:t>
            </w:r>
          </w:p>
        </w:tc>
        <w:tc>
          <w:tcPr>
            <w:tcW w:w="3544" w:type="dxa"/>
            <w:shd w:val="clear" w:color="auto" w:fill="DAEEF3" w:themeFill="accent5" w:themeFillTint="33"/>
            <w:tcMar>
              <w:top w:w="57" w:type="dxa"/>
              <w:bottom w:w="57" w:type="dxa"/>
            </w:tcMar>
          </w:tcPr>
          <w:p w:rsidR="006E1D3F" w:rsidRPr="00970F08" w:rsidRDefault="006E1D3F" w:rsidP="00712D83">
            <w:pPr>
              <w:widowControl w:val="0"/>
              <w:autoSpaceDE w:val="0"/>
              <w:autoSpaceDN w:val="0"/>
              <w:adjustRightInd w:val="0"/>
              <w:spacing w:after="0" w:line="240" w:lineRule="auto"/>
              <w:jc w:val="both"/>
              <w:rPr>
                <w:rFonts w:cs="Arial"/>
                <w:color w:val="auto"/>
                <w:sz w:val="20"/>
                <w:szCs w:val="20"/>
                <w:lang w:eastAsia="en-US"/>
              </w:rPr>
            </w:pPr>
            <w:r w:rsidRPr="00970F08">
              <w:rPr>
                <w:rFonts w:cs="Arial"/>
                <w:color w:val="auto"/>
                <w:sz w:val="20"/>
                <w:szCs w:val="20"/>
                <w:lang w:eastAsia="en-US"/>
              </w:rPr>
              <w:t>EEF (Education Endowment Foundation) – High impact, strong evidence base.</w:t>
            </w:r>
          </w:p>
          <w:p w:rsidR="00241855" w:rsidRPr="00970F08" w:rsidRDefault="00241855" w:rsidP="00712D83">
            <w:pPr>
              <w:widowControl w:val="0"/>
              <w:autoSpaceDE w:val="0"/>
              <w:autoSpaceDN w:val="0"/>
              <w:adjustRightInd w:val="0"/>
              <w:spacing w:after="0" w:line="240" w:lineRule="auto"/>
              <w:jc w:val="both"/>
              <w:rPr>
                <w:rFonts w:cs="Arial"/>
                <w:color w:val="auto"/>
                <w:sz w:val="20"/>
                <w:szCs w:val="20"/>
                <w:lang w:eastAsia="en-US"/>
              </w:rPr>
            </w:pPr>
          </w:p>
          <w:p w:rsidR="00241855" w:rsidRPr="00970F08" w:rsidRDefault="00241855" w:rsidP="00712D83">
            <w:pPr>
              <w:widowControl w:val="0"/>
              <w:autoSpaceDE w:val="0"/>
              <w:autoSpaceDN w:val="0"/>
              <w:adjustRightInd w:val="0"/>
              <w:spacing w:after="0" w:line="240" w:lineRule="auto"/>
              <w:jc w:val="both"/>
              <w:rPr>
                <w:rFonts w:cs="Arial"/>
                <w:sz w:val="20"/>
                <w:szCs w:val="20"/>
              </w:rPr>
            </w:pPr>
            <w:r w:rsidRPr="00970F08">
              <w:rPr>
                <w:rFonts w:cs="Arial"/>
                <w:sz w:val="20"/>
                <w:szCs w:val="20"/>
              </w:rPr>
              <w:t xml:space="preserve">‘Improving teaching quality generally leads to greater improvements’ EEF (Education Endowment Foundation). ‘There is particularly good evidence around the potential impact of teacher professional development’ (EEF). </w:t>
            </w:r>
          </w:p>
          <w:p w:rsidR="00241855" w:rsidRPr="00970F08" w:rsidRDefault="00241855" w:rsidP="00712D83">
            <w:pPr>
              <w:widowControl w:val="0"/>
              <w:autoSpaceDE w:val="0"/>
              <w:autoSpaceDN w:val="0"/>
              <w:adjustRightInd w:val="0"/>
              <w:spacing w:after="0" w:line="240" w:lineRule="auto"/>
              <w:jc w:val="both"/>
              <w:rPr>
                <w:rFonts w:cs="Arial"/>
                <w:sz w:val="20"/>
                <w:szCs w:val="20"/>
              </w:rPr>
            </w:pPr>
          </w:p>
          <w:p w:rsidR="00241855" w:rsidRPr="00970F08" w:rsidRDefault="00241855" w:rsidP="00712D83">
            <w:pPr>
              <w:widowControl w:val="0"/>
              <w:autoSpaceDE w:val="0"/>
              <w:autoSpaceDN w:val="0"/>
              <w:adjustRightInd w:val="0"/>
              <w:spacing w:after="0" w:line="240" w:lineRule="auto"/>
              <w:jc w:val="both"/>
              <w:rPr>
                <w:rFonts w:cs="Arial"/>
                <w:color w:val="auto"/>
                <w:sz w:val="20"/>
                <w:szCs w:val="20"/>
                <w:lang w:eastAsia="en-US"/>
              </w:rPr>
            </w:pPr>
            <w:r w:rsidRPr="00970F08">
              <w:rPr>
                <w:rFonts w:cs="Arial"/>
                <w:sz w:val="20"/>
                <w:szCs w:val="20"/>
              </w:rPr>
              <w:t>‘Whilst it is true that each school is unique, it is equally true that outstanding teaching and leadership and a relentless focus on improvement will make a real difference – whatever the context, or degree of challenge facing a school’. (Effective pupil premium reviews. A guide developed by the Teaching Schools Council).</w:t>
            </w:r>
          </w:p>
          <w:p w:rsidR="006E1D3F" w:rsidRPr="00970F08" w:rsidRDefault="006E1D3F" w:rsidP="00712D83">
            <w:pPr>
              <w:widowControl w:val="0"/>
              <w:autoSpaceDE w:val="0"/>
              <w:autoSpaceDN w:val="0"/>
              <w:adjustRightInd w:val="0"/>
              <w:spacing w:after="0" w:line="240" w:lineRule="auto"/>
              <w:jc w:val="both"/>
              <w:rPr>
                <w:rFonts w:cs="Arial"/>
                <w:color w:val="auto"/>
                <w:sz w:val="20"/>
                <w:szCs w:val="20"/>
                <w:lang w:eastAsia="en-US"/>
              </w:rPr>
            </w:pPr>
          </w:p>
          <w:p w:rsidR="006E1D3F" w:rsidRPr="00970F08" w:rsidRDefault="006E1D3F" w:rsidP="00712D83">
            <w:pPr>
              <w:spacing w:after="0"/>
              <w:jc w:val="both"/>
              <w:rPr>
                <w:rFonts w:cs="Arial"/>
                <w:sz w:val="20"/>
                <w:szCs w:val="20"/>
              </w:rPr>
            </w:pPr>
            <w:r w:rsidRPr="00970F08">
              <w:rPr>
                <w:rFonts w:cs="Arial"/>
                <w:color w:val="auto"/>
                <w:sz w:val="20"/>
                <w:szCs w:val="20"/>
                <w:lang w:eastAsia="en-US"/>
              </w:rPr>
              <w:t xml:space="preserve">Using the pupil premium effectively: an evidence-based approach to closing the gap (2014) </w:t>
            </w:r>
            <w:proofErr w:type="spellStart"/>
            <w:r w:rsidRPr="00970F08">
              <w:rPr>
                <w:rFonts w:cs="Arial"/>
                <w:color w:val="auto"/>
                <w:sz w:val="20"/>
                <w:szCs w:val="20"/>
                <w:lang w:eastAsia="en-US"/>
              </w:rPr>
              <w:t>Dunford</w:t>
            </w:r>
            <w:proofErr w:type="spellEnd"/>
            <w:r w:rsidRPr="00970F08">
              <w:rPr>
                <w:rFonts w:cs="Arial"/>
                <w:color w:val="auto"/>
                <w:sz w:val="20"/>
                <w:szCs w:val="20"/>
                <w:lang w:eastAsia="en-US"/>
              </w:rPr>
              <w:t xml:space="preserve"> - National Pupil Premium Champion &amp; chair of Whole Education and the Chartered Institute of Educational Assessors.</w:t>
            </w:r>
          </w:p>
        </w:tc>
        <w:tc>
          <w:tcPr>
            <w:tcW w:w="2835" w:type="dxa"/>
            <w:shd w:val="clear" w:color="auto" w:fill="DAEEF3" w:themeFill="accent5" w:themeFillTint="33"/>
            <w:tcMar>
              <w:top w:w="57" w:type="dxa"/>
              <w:bottom w:w="57" w:type="dxa"/>
            </w:tcMar>
          </w:tcPr>
          <w:p w:rsidR="000923B0" w:rsidRDefault="006E1D3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Implementation of QA processes at all levels of leadership.</w:t>
            </w:r>
          </w:p>
          <w:p w:rsidR="000923B0" w:rsidRDefault="000923B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Conducting staff feedback on the CPD programme.</w:t>
            </w:r>
          </w:p>
          <w:p w:rsidR="000923B0" w:rsidRPr="000923B0" w:rsidRDefault="000923B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Continue to develop LT and ALT roles so they can effectively coach identified staff.</w:t>
            </w:r>
          </w:p>
          <w:p w:rsidR="006E1D3F" w:rsidRPr="00970F08" w:rsidRDefault="006E1D3F" w:rsidP="006E1D3F">
            <w:pPr>
              <w:spacing w:after="0"/>
              <w:rPr>
                <w:rFonts w:cs="Arial"/>
                <w:sz w:val="20"/>
                <w:szCs w:val="20"/>
              </w:rPr>
            </w:pPr>
          </w:p>
        </w:tc>
        <w:tc>
          <w:tcPr>
            <w:tcW w:w="1244" w:type="dxa"/>
            <w:shd w:val="clear" w:color="auto" w:fill="DAEEF3" w:themeFill="accent5" w:themeFillTint="33"/>
          </w:tcPr>
          <w:p w:rsidR="00241855" w:rsidRPr="00970F08" w:rsidRDefault="006E1D3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w:t>
            </w:r>
          </w:p>
          <w:p w:rsidR="006E1D3F" w:rsidRPr="00011CEF" w:rsidRDefault="006E1D3F" w:rsidP="00011CEF">
            <w:pPr>
              <w:widowControl w:val="0"/>
              <w:autoSpaceDE w:val="0"/>
              <w:autoSpaceDN w:val="0"/>
              <w:adjustRightInd w:val="0"/>
              <w:spacing w:after="0" w:line="240" w:lineRule="auto"/>
              <w:rPr>
                <w:rFonts w:cs="Arial"/>
                <w:color w:val="auto"/>
                <w:sz w:val="20"/>
                <w:szCs w:val="20"/>
                <w:lang w:eastAsia="en-US"/>
              </w:rPr>
            </w:pPr>
          </w:p>
        </w:tc>
        <w:tc>
          <w:tcPr>
            <w:tcW w:w="2619" w:type="dxa"/>
            <w:gridSpan w:val="2"/>
            <w:shd w:val="clear" w:color="auto" w:fill="DAEEF3" w:themeFill="accent5" w:themeFillTint="33"/>
          </w:tcPr>
          <w:p w:rsidR="006E1D3F" w:rsidRPr="00970F08" w:rsidRDefault="006E1D3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in-school monitoring through QA processes.</w:t>
            </w:r>
          </w:p>
          <w:p w:rsidR="006E1D3F" w:rsidRPr="00970F08" w:rsidRDefault="006E1D3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Regular internal faculty reviews.</w:t>
            </w:r>
          </w:p>
          <w:p w:rsidR="006E1D3F"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SIP Visits: dates TBC </w:t>
            </w:r>
          </w:p>
          <w:p w:rsidR="006E1D3F" w:rsidRPr="00970F08" w:rsidRDefault="006E1D3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Termly reports to the </w:t>
            </w:r>
            <w:r w:rsidR="000923B0">
              <w:rPr>
                <w:rFonts w:cs="Arial"/>
                <w:color w:val="auto"/>
                <w:sz w:val="20"/>
                <w:szCs w:val="20"/>
                <w:lang w:eastAsia="en-US"/>
              </w:rPr>
              <w:t>G</w:t>
            </w:r>
            <w:r w:rsidRPr="00970F08">
              <w:rPr>
                <w:rFonts w:cs="Arial"/>
                <w:color w:val="auto"/>
                <w:sz w:val="20"/>
                <w:szCs w:val="20"/>
                <w:lang w:eastAsia="en-US"/>
              </w:rPr>
              <w:t>B.</w:t>
            </w:r>
          </w:p>
          <w:p w:rsidR="006E1D3F" w:rsidRPr="00970F08" w:rsidRDefault="006E1D3F" w:rsidP="000923B0">
            <w:pPr>
              <w:pStyle w:val="ListParagraph"/>
              <w:widowControl w:val="0"/>
              <w:numPr>
                <w:ilvl w:val="0"/>
                <w:numId w:val="0"/>
              </w:numPr>
              <w:autoSpaceDE w:val="0"/>
              <w:autoSpaceDN w:val="0"/>
              <w:adjustRightInd w:val="0"/>
              <w:spacing w:after="0" w:line="240" w:lineRule="auto"/>
              <w:ind w:left="55"/>
              <w:rPr>
                <w:rFonts w:cs="Arial"/>
                <w:sz w:val="20"/>
                <w:szCs w:val="20"/>
              </w:rPr>
            </w:pPr>
          </w:p>
        </w:tc>
      </w:tr>
      <w:tr w:rsidR="007E7E0A" w:rsidRPr="00970F08" w:rsidTr="00140A18">
        <w:trPr>
          <w:cantSplit/>
        </w:trPr>
        <w:tc>
          <w:tcPr>
            <w:tcW w:w="2147" w:type="dxa"/>
            <w:shd w:val="clear" w:color="auto" w:fill="DAEEF3" w:themeFill="accent5" w:themeFillTint="33"/>
            <w:tcMar>
              <w:top w:w="57" w:type="dxa"/>
              <w:bottom w:w="57" w:type="dxa"/>
            </w:tcMar>
          </w:tcPr>
          <w:p w:rsidR="000923B0" w:rsidRPr="00970F08" w:rsidRDefault="000923B0" w:rsidP="00241855">
            <w:pPr>
              <w:spacing w:after="0"/>
              <w:rPr>
                <w:rFonts w:cs="Arial"/>
                <w:sz w:val="20"/>
                <w:szCs w:val="20"/>
              </w:rPr>
            </w:pPr>
            <w:r>
              <w:rPr>
                <w:rFonts w:cs="Arial"/>
                <w:sz w:val="20"/>
                <w:szCs w:val="20"/>
              </w:rPr>
              <w:lastRenderedPageBreak/>
              <w:t xml:space="preserve">To keep staff at the academy </w:t>
            </w:r>
            <w:r w:rsidR="003A2FEE">
              <w:rPr>
                <w:rFonts w:cs="Arial"/>
                <w:sz w:val="20"/>
                <w:szCs w:val="20"/>
              </w:rPr>
              <w:t>and develop the next generation of leaders by offering high quality and career point appropriate support.</w:t>
            </w:r>
          </w:p>
        </w:tc>
        <w:tc>
          <w:tcPr>
            <w:tcW w:w="2951" w:type="dxa"/>
            <w:shd w:val="clear" w:color="auto" w:fill="DAEEF3" w:themeFill="accent5" w:themeFillTint="33"/>
            <w:tcMar>
              <w:top w:w="57" w:type="dxa"/>
              <w:bottom w:w="57" w:type="dxa"/>
            </w:tcMar>
          </w:tcPr>
          <w:p w:rsidR="00241855" w:rsidRDefault="00A87591" w:rsidP="00241855">
            <w:pPr>
              <w:spacing w:after="0"/>
              <w:rPr>
                <w:rFonts w:cs="Arial"/>
                <w:color w:val="auto"/>
                <w:sz w:val="20"/>
                <w:szCs w:val="20"/>
                <w:lang w:eastAsia="en-US"/>
              </w:rPr>
            </w:pPr>
            <w:r>
              <w:rPr>
                <w:rFonts w:cs="Arial"/>
                <w:color w:val="auto"/>
                <w:sz w:val="20"/>
                <w:szCs w:val="20"/>
                <w:lang w:eastAsia="en-US"/>
              </w:rPr>
              <w:t xml:space="preserve">As a minimum, the </w:t>
            </w:r>
            <w:r w:rsidR="003A2FEE">
              <w:rPr>
                <w:rFonts w:cs="Arial"/>
                <w:color w:val="auto"/>
                <w:sz w:val="20"/>
                <w:szCs w:val="20"/>
                <w:lang w:eastAsia="en-US"/>
              </w:rPr>
              <w:t>CPD on offer to all staff</w:t>
            </w:r>
            <w:r>
              <w:rPr>
                <w:rFonts w:cs="Arial"/>
                <w:color w:val="auto"/>
                <w:sz w:val="20"/>
                <w:szCs w:val="20"/>
                <w:lang w:eastAsia="en-US"/>
              </w:rPr>
              <w:t xml:space="preserve"> includes</w:t>
            </w:r>
            <w:r w:rsidR="003A2FEE">
              <w:rPr>
                <w:rFonts w:cs="Arial"/>
                <w:color w:val="auto"/>
                <w:sz w:val="20"/>
                <w:szCs w:val="20"/>
                <w:lang w:eastAsia="en-US"/>
              </w:rPr>
              <w:t>:</w:t>
            </w:r>
          </w:p>
          <w:p w:rsidR="00A87591" w:rsidRDefault="00A87591" w:rsidP="00D977B3">
            <w:pPr>
              <w:pStyle w:val="ListParagraph"/>
              <w:numPr>
                <w:ilvl w:val="0"/>
                <w:numId w:val="18"/>
              </w:numPr>
              <w:spacing w:after="0"/>
              <w:ind w:left="151" w:hanging="151"/>
              <w:rPr>
                <w:rFonts w:cs="Arial"/>
                <w:sz w:val="20"/>
                <w:szCs w:val="20"/>
              </w:rPr>
            </w:pPr>
            <w:r>
              <w:rPr>
                <w:rFonts w:cs="Arial"/>
                <w:sz w:val="20"/>
                <w:szCs w:val="20"/>
              </w:rPr>
              <w:t>Weekly CPD (a mixture of whole school and departmental)</w:t>
            </w:r>
          </w:p>
          <w:p w:rsidR="00A87591" w:rsidRDefault="00A87591" w:rsidP="00D977B3">
            <w:pPr>
              <w:pStyle w:val="ListParagraph"/>
              <w:numPr>
                <w:ilvl w:val="0"/>
                <w:numId w:val="18"/>
              </w:numPr>
              <w:spacing w:after="0"/>
              <w:ind w:left="151" w:hanging="151"/>
              <w:rPr>
                <w:rFonts w:cs="Arial"/>
                <w:sz w:val="20"/>
                <w:szCs w:val="20"/>
              </w:rPr>
            </w:pPr>
            <w:r>
              <w:rPr>
                <w:rFonts w:cs="Arial"/>
                <w:sz w:val="20"/>
                <w:szCs w:val="20"/>
              </w:rPr>
              <w:t>Termly book looks</w:t>
            </w:r>
          </w:p>
          <w:p w:rsidR="00A87591" w:rsidRDefault="00A87591" w:rsidP="00A87591">
            <w:pPr>
              <w:spacing w:after="0"/>
              <w:rPr>
                <w:rFonts w:cs="Arial"/>
                <w:sz w:val="20"/>
                <w:szCs w:val="20"/>
              </w:rPr>
            </w:pPr>
          </w:p>
          <w:p w:rsidR="00A87591" w:rsidRDefault="00A87591" w:rsidP="00A87591">
            <w:pPr>
              <w:spacing w:after="0"/>
              <w:rPr>
                <w:rFonts w:cs="Arial"/>
                <w:sz w:val="20"/>
                <w:szCs w:val="20"/>
              </w:rPr>
            </w:pPr>
            <w:r>
              <w:rPr>
                <w:rFonts w:cs="Arial"/>
                <w:sz w:val="20"/>
                <w:szCs w:val="20"/>
              </w:rPr>
              <w:t>CPD on offer for identified staff:</w:t>
            </w:r>
          </w:p>
          <w:p w:rsidR="00A87591" w:rsidRDefault="00A87591" w:rsidP="00D977B3">
            <w:pPr>
              <w:pStyle w:val="ListParagraph"/>
              <w:numPr>
                <w:ilvl w:val="0"/>
                <w:numId w:val="18"/>
              </w:numPr>
              <w:spacing w:after="0"/>
              <w:ind w:left="151" w:hanging="151"/>
              <w:rPr>
                <w:rFonts w:cs="Arial"/>
                <w:sz w:val="20"/>
                <w:szCs w:val="20"/>
              </w:rPr>
            </w:pPr>
            <w:r>
              <w:rPr>
                <w:rFonts w:cs="Arial"/>
                <w:sz w:val="20"/>
                <w:szCs w:val="20"/>
              </w:rPr>
              <w:t>10 Minute Tips</w:t>
            </w:r>
          </w:p>
          <w:p w:rsidR="00A87591" w:rsidRDefault="00A87591" w:rsidP="00D977B3">
            <w:pPr>
              <w:pStyle w:val="ListParagraph"/>
              <w:numPr>
                <w:ilvl w:val="0"/>
                <w:numId w:val="18"/>
              </w:numPr>
              <w:spacing w:after="0"/>
              <w:ind w:left="151" w:hanging="151"/>
              <w:rPr>
                <w:rFonts w:cs="Arial"/>
                <w:sz w:val="20"/>
                <w:szCs w:val="20"/>
              </w:rPr>
            </w:pPr>
            <w:r>
              <w:rPr>
                <w:rFonts w:cs="Arial"/>
                <w:sz w:val="20"/>
                <w:szCs w:val="20"/>
              </w:rPr>
              <w:t>Weekly NQT/RQT sessions</w:t>
            </w:r>
          </w:p>
          <w:p w:rsidR="00A87591" w:rsidRDefault="00A87591" w:rsidP="00D977B3">
            <w:pPr>
              <w:pStyle w:val="ListParagraph"/>
              <w:numPr>
                <w:ilvl w:val="0"/>
                <w:numId w:val="18"/>
              </w:numPr>
              <w:spacing w:after="0"/>
              <w:ind w:left="151" w:hanging="151"/>
              <w:rPr>
                <w:rFonts w:cs="Arial"/>
                <w:sz w:val="20"/>
                <w:szCs w:val="20"/>
              </w:rPr>
            </w:pPr>
            <w:r>
              <w:rPr>
                <w:rFonts w:cs="Arial"/>
                <w:sz w:val="20"/>
                <w:szCs w:val="20"/>
              </w:rPr>
              <w:t>New starters induction program</w:t>
            </w:r>
          </w:p>
          <w:p w:rsidR="00A87591" w:rsidRDefault="00A87591" w:rsidP="00D977B3">
            <w:pPr>
              <w:pStyle w:val="ListParagraph"/>
              <w:numPr>
                <w:ilvl w:val="0"/>
                <w:numId w:val="18"/>
              </w:numPr>
              <w:spacing w:after="0"/>
              <w:ind w:left="151" w:hanging="151"/>
              <w:rPr>
                <w:rFonts w:cs="Arial"/>
                <w:sz w:val="20"/>
                <w:szCs w:val="20"/>
              </w:rPr>
            </w:pPr>
            <w:r>
              <w:rPr>
                <w:rFonts w:cs="Arial"/>
                <w:sz w:val="20"/>
                <w:szCs w:val="20"/>
              </w:rPr>
              <w:t>Weekly T&amp;L meetings</w:t>
            </w:r>
          </w:p>
          <w:p w:rsidR="00A87591" w:rsidRPr="00A87591" w:rsidRDefault="00A87591" w:rsidP="00A87591">
            <w:pPr>
              <w:spacing w:after="0"/>
              <w:rPr>
                <w:rFonts w:cs="Arial"/>
                <w:sz w:val="20"/>
                <w:szCs w:val="20"/>
              </w:rPr>
            </w:pPr>
          </w:p>
          <w:p w:rsidR="00A87591" w:rsidRDefault="00A87591" w:rsidP="00241855">
            <w:pPr>
              <w:spacing w:after="0"/>
              <w:rPr>
                <w:rFonts w:cs="Arial"/>
                <w:color w:val="auto"/>
                <w:sz w:val="20"/>
                <w:szCs w:val="20"/>
                <w:lang w:eastAsia="en-US"/>
              </w:rPr>
            </w:pPr>
          </w:p>
          <w:p w:rsidR="00A87591" w:rsidRPr="00970F08" w:rsidRDefault="00A87591" w:rsidP="00241855">
            <w:pPr>
              <w:spacing w:after="0"/>
              <w:rPr>
                <w:rFonts w:cs="Arial"/>
                <w:sz w:val="20"/>
                <w:szCs w:val="20"/>
              </w:rPr>
            </w:pPr>
          </w:p>
        </w:tc>
        <w:tc>
          <w:tcPr>
            <w:tcW w:w="3544" w:type="dxa"/>
            <w:shd w:val="clear" w:color="auto" w:fill="DAEEF3" w:themeFill="accent5" w:themeFillTint="33"/>
            <w:tcMar>
              <w:top w:w="57" w:type="dxa"/>
              <w:bottom w:w="57" w:type="dxa"/>
            </w:tcMar>
          </w:tcPr>
          <w:p w:rsidR="00241855" w:rsidRPr="00970F08" w:rsidRDefault="00241855" w:rsidP="00241855">
            <w:pPr>
              <w:spacing w:after="0"/>
              <w:rPr>
                <w:rFonts w:cs="Arial"/>
                <w:sz w:val="20"/>
                <w:szCs w:val="20"/>
              </w:rPr>
            </w:pPr>
            <w:r w:rsidRPr="00970F08">
              <w:rPr>
                <w:rFonts w:cs="Arial"/>
                <w:color w:val="auto"/>
                <w:sz w:val="20"/>
                <w:szCs w:val="20"/>
                <w:lang w:eastAsia="en-US"/>
              </w:rPr>
              <w:t xml:space="preserve">As above </w:t>
            </w:r>
          </w:p>
        </w:tc>
        <w:tc>
          <w:tcPr>
            <w:tcW w:w="2835" w:type="dxa"/>
            <w:shd w:val="clear" w:color="auto" w:fill="DAEEF3" w:themeFill="accent5" w:themeFillTint="33"/>
            <w:tcMar>
              <w:top w:w="57" w:type="dxa"/>
              <w:bottom w:w="57" w:type="dxa"/>
            </w:tcMar>
          </w:tcPr>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Whole-school QA processes are adhered to:</w:t>
            </w:r>
          </w:p>
          <w:p w:rsidR="00241855" w:rsidRPr="00970F08" w:rsidRDefault="00241855"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Termly book looks</w:t>
            </w:r>
          </w:p>
          <w:p w:rsidR="00241855" w:rsidRPr="00970F08" w:rsidRDefault="00241855"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Lesson observations</w:t>
            </w:r>
          </w:p>
          <w:p w:rsidR="00241855" w:rsidRPr="00970F08" w:rsidRDefault="00241855"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 xml:space="preserve">Follow-ups </w:t>
            </w:r>
          </w:p>
          <w:p w:rsidR="00241855" w:rsidRPr="00970F08" w:rsidRDefault="00241855"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Performance Appraisal</w:t>
            </w:r>
          </w:p>
          <w:p w:rsidR="00241855" w:rsidRDefault="00241855"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Standards visits</w:t>
            </w:r>
          </w:p>
          <w:p w:rsidR="000923B0" w:rsidRPr="000923B0" w:rsidRDefault="000923B0"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Pr>
                <w:rFonts w:cs="Arial"/>
                <w:color w:val="auto"/>
                <w:sz w:val="20"/>
                <w:szCs w:val="20"/>
                <w:lang w:eastAsia="en-US"/>
              </w:rPr>
              <w:t>Staff voice via drop-in sessions with a wellbeing focus.</w:t>
            </w:r>
          </w:p>
        </w:tc>
        <w:tc>
          <w:tcPr>
            <w:tcW w:w="1244" w:type="dxa"/>
            <w:shd w:val="clear" w:color="auto" w:fill="DAEEF3" w:themeFill="accent5" w:themeFillTint="33"/>
          </w:tcPr>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w:t>
            </w:r>
          </w:p>
          <w:p w:rsidR="00241855"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Lead Teacher Team</w:t>
            </w:r>
          </w:p>
          <w:p w:rsidR="00A87591" w:rsidRPr="00970F08"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CLs</w:t>
            </w:r>
          </w:p>
          <w:p w:rsidR="00241855" w:rsidRPr="00970F08" w:rsidRDefault="00241855" w:rsidP="00CD71E8">
            <w:pPr>
              <w:pStyle w:val="ListParagraph"/>
              <w:widowControl w:val="0"/>
              <w:numPr>
                <w:ilvl w:val="0"/>
                <w:numId w:val="0"/>
              </w:numPr>
              <w:autoSpaceDE w:val="0"/>
              <w:autoSpaceDN w:val="0"/>
              <w:adjustRightInd w:val="0"/>
              <w:spacing w:after="0" w:line="240" w:lineRule="auto"/>
              <w:ind w:left="55"/>
              <w:rPr>
                <w:rFonts w:cs="Arial"/>
                <w:color w:val="auto"/>
                <w:sz w:val="20"/>
                <w:szCs w:val="20"/>
                <w:lang w:eastAsia="en-US"/>
              </w:rPr>
            </w:pPr>
          </w:p>
        </w:tc>
        <w:tc>
          <w:tcPr>
            <w:tcW w:w="2619" w:type="dxa"/>
            <w:gridSpan w:val="2"/>
            <w:shd w:val="clear" w:color="auto" w:fill="DAEEF3" w:themeFill="accent5" w:themeFillTint="33"/>
          </w:tcPr>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in-school monitoring through QA processes.</w:t>
            </w:r>
          </w:p>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QA of subject CPD – lesson visits</w:t>
            </w:r>
          </w:p>
          <w:p w:rsidR="00241855" w:rsidRPr="00970F08" w:rsidRDefault="00241855" w:rsidP="0008056A">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Termly reports to the </w:t>
            </w:r>
            <w:r w:rsidR="00CD71E8">
              <w:rPr>
                <w:rFonts w:cs="Arial"/>
                <w:color w:val="auto"/>
                <w:sz w:val="20"/>
                <w:szCs w:val="20"/>
                <w:lang w:eastAsia="en-US"/>
              </w:rPr>
              <w:t>GB</w:t>
            </w:r>
            <w:r w:rsidRPr="00970F08">
              <w:rPr>
                <w:rFonts w:cs="Arial"/>
                <w:color w:val="auto"/>
                <w:sz w:val="20"/>
                <w:szCs w:val="20"/>
                <w:lang w:eastAsia="en-US"/>
              </w:rPr>
              <w:t>.</w:t>
            </w:r>
          </w:p>
          <w:p w:rsidR="00241855" w:rsidRPr="00970F08" w:rsidRDefault="00241855" w:rsidP="00241855">
            <w:pPr>
              <w:spacing w:after="0"/>
              <w:rPr>
                <w:rFonts w:cs="Arial"/>
                <w:sz w:val="20"/>
                <w:szCs w:val="20"/>
              </w:rPr>
            </w:pPr>
          </w:p>
        </w:tc>
      </w:tr>
      <w:tr w:rsidR="007E7E0A" w:rsidRPr="00970F08" w:rsidTr="00140A18">
        <w:trPr>
          <w:cantSplit/>
        </w:trPr>
        <w:tc>
          <w:tcPr>
            <w:tcW w:w="2147" w:type="dxa"/>
            <w:shd w:val="clear" w:color="auto" w:fill="DAEEF3" w:themeFill="accent5" w:themeFillTint="33"/>
            <w:tcMar>
              <w:top w:w="57" w:type="dxa"/>
              <w:bottom w:w="57" w:type="dxa"/>
            </w:tcMar>
          </w:tcPr>
          <w:p w:rsidR="00241855" w:rsidRPr="00970F08" w:rsidRDefault="006808E5" w:rsidP="00241855">
            <w:pPr>
              <w:spacing w:after="0"/>
              <w:rPr>
                <w:rFonts w:cs="Arial"/>
                <w:sz w:val="20"/>
                <w:szCs w:val="20"/>
              </w:rPr>
            </w:pPr>
            <w:r>
              <w:rPr>
                <w:rFonts w:cs="Arial"/>
                <w:color w:val="auto"/>
                <w:sz w:val="20"/>
                <w:szCs w:val="20"/>
                <w:lang w:eastAsia="en-US"/>
              </w:rPr>
              <w:t>T</w:t>
            </w:r>
            <w:r w:rsidR="00A87591" w:rsidRPr="00970F08">
              <w:rPr>
                <w:rFonts w:cs="Arial"/>
                <w:color w:val="auto"/>
                <w:sz w:val="20"/>
                <w:szCs w:val="20"/>
                <w:lang w:eastAsia="en-US"/>
              </w:rPr>
              <w:t>he quality of Teaching &amp; Learning is consistent across all subject areas.</w:t>
            </w:r>
          </w:p>
        </w:tc>
        <w:tc>
          <w:tcPr>
            <w:tcW w:w="2951" w:type="dxa"/>
            <w:shd w:val="clear" w:color="auto" w:fill="DAEEF3" w:themeFill="accent5" w:themeFillTint="33"/>
            <w:tcMar>
              <w:top w:w="57" w:type="dxa"/>
              <w:bottom w:w="57" w:type="dxa"/>
            </w:tcMar>
          </w:tcPr>
          <w:p w:rsidR="00A87591" w:rsidRPr="00970F08"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Increased focus on subject specific CPD.</w:t>
            </w:r>
          </w:p>
          <w:p w:rsidR="00A87591" w:rsidRPr="00970F08"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Sharing best practice with the MAT</w:t>
            </w:r>
            <w:r>
              <w:rPr>
                <w:rFonts w:cs="Arial"/>
                <w:color w:val="auto"/>
                <w:sz w:val="20"/>
                <w:szCs w:val="20"/>
                <w:lang w:eastAsia="en-US"/>
              </w:rPr>
              <w:t xml:space="preserve"> to include collaborative planning, assessment writing and moderation.</w:t>
            </w:r>
          </w:p>
          <w:p w:rsidR="00241855" w:rsidRPr="00970F08" w:rsidRDefault="00241855" w:rsidP="00241855">
            <w:pPr>
              <w:spacing w:after="0"/>
              <w:rPr>
                <w:rFonts w:cs="Arial"/>
                <w:sz w:val="20"/>
                <w:szCs w:val="20"/>
              </w:rPr>
            </w:pPr>
          </w:p>
        </w:tc>
        <w:tc>
          <w:tcPr>
            <w:tcW w:w="3544" w:type="dxa"/>
            <w:shd w:val="clear" w:color="auto" w:fill="DAEEF3" w:themeFill="accent5" w:themeFillTint="33"/>
            <w:tcMar>
              <w:top w:w="57" w:type="dxa"/>
              <w:bottom w:w="57" w:type="dxa"/>
            </w:tcMar>
          </w:tcPr>
          <w:p w:rsidR="00241855" w:rsidRPr="00970F08" w:rsidRDefault="00CD71E8" w:rsidP="00241855">
            <w:pPr>
              <w:spacing w:after="0"/>
              <w:rPr>
                <w:rFonts w:cs="Arial"/>
                <w:sz w:val="20"/>
                <w:szCs w:val="20"/>
              </w:rPr>
            </w:pPr>
            <w:r>
              <w:rPr>
                <w:rFonts w:cs="Arial"/>
                <w:color w:val="auto"/>
                <w:sz w:val="20"/>
                <w:szCs w:val="20"/>
                <w:lang w:eastAsia="en-US"/>
              </w:rPr>
              <w:t>D</w:t>
            </w:r>
            <w:r w:rsidR="00241855" w:rsidRPr="00970F08">
              <w:rPr>
                <w:rFonts w:cs="Arial"/>
                <w:color w:val="auto"/>
                <w:sz w:val="20"/>
                <w:szCs w:val="20"/>
                <w:lang w:eastAsia="en-US"/>
              </w:rPr>
              <w:t xml:space="preserve">ata indicates that students are not performing equally well across </w:t>
            </w:r>
            <w:r>
              <w:rPr>
                <w:rFonts w:cs="Arial"/>
                <w:color w:val="auto"/>
                <w:sz w:val="20"/>
                <w:szCs w:val="20"/>
                <w:lang w:eastAsia="en-US"/>
              </w:rPr>
              <w:t>as national data in all areas.</w:t>
            </w:r>
          </w:p>
        </w:tc>
        <w:tc>
          <w:tcPr>
            <w:tcW w:w="2835" w:type="dxa"/>
            <w:shd w:val="clear" w:color="auto" w:fill="DAEEF3" w:themeFill="accent5" w:themeFillTint="33"/>
            <w:tcMar>
              <w:top w:w="57" w:type="dxa"/>
              <w:bottom w:w="57" w:type="dxa"/>
            </w:tcMar>
          </w:tcPr>
          <w:p w:rsidR="00A87591"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Collaborative planning of curriculum CPD with CLs and SLG links.</w:t>
            </w:r>
          </w:p>
          <w:p w:rsidR="00A87591"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QA of CPD by the T&amp;L team</w:t>
            </w:r>
          </w:p>
          <w:p w:rsidR="00A87591"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Lesson Observations</w:t>
            </w:r>
          </w:p>
          <w:p w:rsidR="00A87591" w:rsidRPr="00970F08"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Standards visits</w:t>
            </w:r>
          </w:p>
          <w:p w:rsidR="00241855" w:rsidRPr="00970F08" w:rsidRDefault="00241855" w:rsidP="00A87591">
            <w:pPr>
              <w:pStyle w:val="ListParagraph"/>
              <w:widowControl w:val="0"/>
              <w:numPr>
                <w:ilvl w:val="0"/>
                <w:numId w:val="0"/>
              </w:numPr>
              <w:autoSpaceDE w:val="0"/>
              <w:autoSpaceDN w:val="0"/>
              <w:adjustRightInd w:val="0"/>
              <w:spacing w:after="0" w:line="240" w:lineRule="auto"/>
              <w:ind w:left="55"/>
              <w:rPr>
                <w:rFonts w:cs="Arial"/>
                <w:sz w:val="20"/>
                <w:szCs w:val="20"/>
              </w:rPr>
            </w:pPr>
          </w:p>
        </w:tc>
        <w:tc>
          <w:tcPr>
            <w:tcW w:w="1244" w:type="dxa"/>
            <w:shd w:val="clear" w:color="auto" w:fill="DAEEF3" w:themeFill="accent5" w:themeFillTint="33"/>
          </w:tcPr>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w:t>
            </w:r>
          </w:p>
          <w:p w:rsidR="00CD71E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Teaching &amp; Learning Team </w:t>
            </w:r>
          </w:p>
          <w:p w:rsidR="00241855"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CD71E8">
              <w:rPr>
                <w:rFonts w:cs="Arial"/>
                <w:color w:val="auto"/>
                <w:sz w:val="20"/>
                <w:szCs w:val="20"/>
                <w:lang w:eastAsia="en-US"/>
              </w:rPr>
              <w:t>All CLs</w:t>
            </w:r>
          </w:p>
          <w:p w:rsidR="00A87591" w:rsidRPr="00CD71E8" w:rsidRDefault="00A8759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ALCDs</w:t>
            </w:r>
          </w:p>
        </w:tc>
        <w:tc>
          <w:tcPr>
            <w:tcW w:w="2619" w:type="dxa"/>
            <w:gridSpan w:val="2"/>
            <w:shd w:val="clear" w:color="auto" w:fill="DAEEF3" w:themeFill="accent5" w:themeFillTint="33"/>
          </w:tcPr>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QA of subject CPD – lesson visits.</w:t>
            </w:r>
          </w:p>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Regular faculty reviews.</w:t>
            </w:r>
          </w:p>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MAT reviews in English, Maths and Science</w:t>
            </w:r>
            <w:r w:rsidR="00A87591">
              <w:rPr>
                <w:rFonts w:cs="Arial"/>
                <w:color w:val="auto"/>
                <w:sz w:val="20"/>
                <w:szCs w:val="20"/>
                <w:lang w:eastAsia="en-US"/>
              </w:rPr>
              <w:t>.</w:t>
            </w:r>
          </w:p>
          <w:p w:rsidR="00A87591" w:rsidRPr="00A87591" w:rsidRDefault="00241855"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sidRPr="00970F08">
              <w:rPr>
                <w:rFonts w:cs="Arial"/>
                <w:color w:val="auto"/>
                <w:sz w:val="20"/>
                <w:szCs w:val="20"/>
                <w:lang w:eastAsia="en-US"/>
              </w:rPr>
              <w:t>Termly tracking of data.</w:t>
            </w:r>
          </w:p>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sidRPr="00970F08">
              <w:rPr>
                <w:rFonts w:cs="Arial"/>
                <w:color w:val="auto"/>
                <w:sz w:val="20"/>
                <w:szCs w:val="20"/>
                <w:lang w:eastAsia="en-US"/>
              </w:rPr>
              <w:t xml:space="preserve">Termly reports to the </w:t>
            </w:r>
            <w:r w:rsidR="00CD71E8">
              <w:rPr>
                <w:rFonts w:cs="Arial"/>
                <w:color w:val="auto"/>
                <w:sz w:val="20"/>
                <w:szCs w:val="20"/>
                <w:lang w:eastAsia="en-US"/>
              </w:rPr>
              <w:t>G</w:t>
            </w:r>
            <w:r w:rsidRPr="00970F08">
              <w:rPr>
                <w:rFonts w:cs="Arial"/>
                <w:color w:val="auto"/>
                <w:sz w:val="20"/>
                <w:szCs w:val="20"/>
                <w:lang w:eastAsia="en-US"/>
              </w:rPr>
              <w:t>B.</w:t>
            </w:r>
          </w:p>
        </w:tc>
      </w:tr>
      <w:tr w:rsidR="007E7E0A" w:rsidRPr="00970F08" w:rsidTr="00140A18">
        <w:trPr>
          <w:cantSplit/>
        </w:trPr>
        <w:tc>
          <w:tcPr>
            <w:tcW w:w="2147" w:type="dxa"/>
            <w:shd w:val="clear" w:color="auto" w:fill="DAEEF3" w:themeFill="accent5" w:themeFillTint="33"/>
            <w:tcMar>
              <w:top w:w="57" w:type="dxa"/>
              <w:bottom w:w="57" w:type="dxa"/>
            </w:tcMar>
          </w:tcPr>
          <w:p w:rsidR="00241855" w:rsidRPr="00970F08" w:rsidRDefault="006808E5" w:rsidP="00241855">
            <w:pPr>
              <w:spacing w:after="0"/>
              <w:rPr>
                <w:rFonts w:cs="Arial"/>
                <w:sz w:val="20"/>
                <w:szCs w:val="20"/>
              </w:rPr>
            </w:pPr>
            <w:r>
              <w:rPr>
                <w:rFonts w:cs="Arial"/>
                <w:color w:val="auto"/>
                <w:sz w:val="20"/>
                <w:szCs w:val="20"/>
                <w:lang w:eastAsia="en-US"/>
              </w:rPr>
              <w:t>B</w:t>
            </w:r>
            <w:r w:rsidR="00A87591">
              <w:rPr>
                <w:rFonts w:cs="Arial"/>
                <w:color w:val="auto"/>
                <w:sz w:val="20"/>
                <w:szCs w:val="20"/>
                <w:lang w:eastAsia="en-US"/>
              </w:rPr>
              <w:t xml:space="preserve">est practise in the explicit use of Mint Class </w:t>
            </w:r>
            <w:r>
              <w:rPr>
                <w:rFonts w:cs="Arial"/>
                <w:color w:val="auto"/>
                <w:sz w:val="20"/>
                <w:szCs w:val="20"/>
                <w:lang w:eastAsia="en-US"/>
              </w:rPr>
              <w:t xml:space="preserve">is identified and shared </w:t>
            </w:r>
            <w:r w:rsidR="00A87591">
              <w:rPr>
                <w:rFonts w:cs="Arial"/>
                <w:color w:val="auto"/>
                <w:sz w:val="20"/>
                <w:szCs w:val="20"/>
                <w:lang w:eastAsia="en-US"/>
              </w:rPr>
              <w:t>to plan for the rapid progress of all students with a particular focus on PP and SEND.</w:t>
            </w:r>
          </w:p>
        </w:tc>
        <w:tc>
          <w:tcPr>
            <w:tcW w:w="2951" w:type="dxa"/>
            <w:shd w:val="clear" w:color="auto" w:fill="DAEEF3" w:themeFill="accent5" w:themeFillTint="33"/>
            <w:tcMar>
              <w:top w:w="57" w:type="dxa"/>
              <w:bottom w:w="57" w:type="dxa"/>
            </w:tcMar>
          </w:tcPr>
          <w:p w:rsidR="00A87591" w:rsidRPr="00970F08" w:rsidRDefault="00A87591" w:rsidP="00900274">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CPD provided – on a whole- school and faculty level.</w:t>
            </w:r>
          </w:p>
          <w:p w:rsidR="00A87591" w:rsidRDefault="00A87591" w:rsidP="00900274">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CPD provided to all observers. Staff files available for any lesson visits/observations.</w:t>
            </w:r>
          </w:p>
          <w:p w:rsidR="00A87591" w:rsidRDefault="00A87591" w:rsidP="00900274">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Continue to develop the use of MINT in the RAP process to ensure data is used to drive improvements in the classroom</w:t>
            </w:r>
            <w:r>
              <w:rPr>
                <w:rFonts w:cs="Arial"/>
                <w:color w:val="auto"/>
                <w:sz w:val="20"/>
                <w:szCs w:val="20"/>
                <w:lang w:eastAsia="en-US"/>
              </w:rPr>
              <w:t>.</w:t>
            </w:r>
          </w:p>
          <w:p w:rsidR="00A87591" w:rsidRPr="00A87591" w:rsidRDefault="00A87591" w:rsidP="00A87591">
            <w:pPr>
              <w:widowControl w:val="0"/>
              <w:autoSpaceDE w:val="0"/>
              <w:autoSpaceDN w:val="0"/>
              <w:adjustRightInd w:val="0"/>
              <w:spacing w:after="0" w:line="240" w:lineRule="auto"/>
              <w:ind w:left="-87"/>
              <w:rPr>
                <w:rFonts w:cs="Arial"/>
                <w:color w:val="auto"/>
                <w:sz w:val="20"/>
                <w:szCs w:val="20"/>
                <w:lang w:eastAsia="en-US"/>
              </w:rPr>
            </w:pPr>
          </w:p>
          <w:p w:rsidR="00241855" w:rsidRPr="00970F08" w:rsidRDefault="00241855" w:rsidP="00241855">
            <w:pPr>
              <w:spacing w:after="0"/>
              <w:rPr>
                <w:rFonts w:cs="Arial"/>
                <w:sz w:val="20"/>
                <w:szCs w:val="20"/>
              </w:rPr>
            </w:pPr>
          </w:p>
        </w:tc>
        <w:tc>
          <w:tcPr>
            <w:tcW w:w="3544" w:type="dxa"/>
            <w:shd w:val="clear" w:color="auto" w:fill="DAEEF3" w:themeFill="accent5" w:themeFillTint="33"/>
            <w:tcMar>
              <w:top w:w="57" w:type="dxa"/>
              <w:bottom w:w="57" w:type="dxa"/>
            </w:tcMar>
          </w:tcPr>
          <w:p w:rsidR="00241855" w:rsidRPr="00FD4F38" w:rsidRDefault="00241855" w:rsidP="00241855">
            <w:pPr>
              <w:spacing w:after="0"/>
              <w:rPr>
                <w:rFonts w:cs="Arial"/>
                <w:sz w:val="20"/>
                <w:szCs w:val="20"/>
                <w:highlight w:val="yellow"/>
              </w:rPr>
            </w:pPr>
            <w:r w:rsidRPr="00A87591">
              <w:rPr>
                <w:rFonts w:cs="Arial"/>
                <w:color w:val="auto"/>
                <w:sz w:val="20"/>
                <w:szCs w:val="20"/>
                <w:lang w:eastAsia="en-US"/>
              </w:rPr>
              <w:t xml:space="preserve">Recommendation from the PP review (January 2017) that followed the Ofsted report (October 2016) </w:t>
            </w:r>
          </w:p>
        </w:tc>
        <w:tc>
          <w:tcPr>
            <w:tcW w:w="2835" w:type="dxa"/>
            <w:shd w:val="clear" w:color="auto" w:fill="DAEEF3" w:themeFill="accent5" w:themeFillTint="33"/>
            <w:tcMar>
              <w:top w:w="57" w:type="dxa"/>
              <w:bottom w:w="57" w:type="dxa"/>
            </w:tcMar>
          </w:tcPr>
          <w:p w:rsidR="00241855" w:rsidRPr="00970F08" w:rsidRDefault="00241855" w:rsidP="0008056A">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Part of the lesson observation process.</w:t>
            </w:r>
          </w:p>
          <w:p w:rsidR="00FD4F38" w:rsidRPr="00970F08" w:rsidRDefault="00FD4F38" w:rsidP="0008056A">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Baseline data collection and any actions following.</w:t>
            </w:r>
          </w:p>
          <w:p w:rsidR="00241855" w:rsidRPr="00970F08" w:rsidRDefault="00241855" w:rsidP="00241855">
            <w:pPr>
              <w:spacing w:after="0"/>
              <w:rPr>
                <w:rFonts w:cs="Arial"/>
                <w:sz w:val="20"/>
                <w:szCs w:val="20"/>
              </w:rPr>
            </w:pPr>
          </w:p>
        </w:tc>
        <w:tc>
          <w:tcPr>
            <w:tcW w:w="1244" w:type="dxa"/>
            <w:shd w:val="clear" w:color="auto" w:fill="DAEEF3" w:themeFill="accent5" w:themeFillTint="33"/>
          </w:tcPr>
          <w:p w:rsidR="00CD71E8" w:rsidRPr="00CD71E8" w:rsidRDefault="00241855"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sidRPr="00970F08">
              <w:rPr>
                <w:rFonts w:cs="Arial"/>
                <w:color w:val="auto"/>
                <w:sz w:val="20"/>
                <w:szCs w:val="20"/>
                <w:lang w:eastAsia="en-US"/>
              </w:rPr>
              <w:t>CMN</w:t>
            </w:r>
          </w:p>
          <w:p w:rsidR="00CD71E8" w:rsidRPr="00970F08" w:rsidRDefault="00CD71E8"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ECM</w:t>
            </w:r>
          </w:p>
        </w:tc>
        <w:tc>
          <w:tcPr>
            <w:tcW w:w="2619" w:type="dxa"/>
            <w:gridSpan w:val="2"/>
            <w:shd w:val="clear" w:color="auto" w:fill="DAEEF3" w:themeFill="accent5" w:themeFillTint="33"/>
          </w:tcPr>
          <w:p w:rsidR="00241855" w:rsidRPr="00970F08" w:rsidRDefault="0024185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checks by CLs</w:t>
            </w:r>
          </w:p>
          <w:p w:rsidR="00241855" w:rsidRPr="00970F08" w:rsidRDefault="00241855" w:rsidP="00241855">
            <w:pPr>
              <w:spacing w:after="0"/>
              <w:rPr>
                <w:rFonts w:cs="Arial"/>
                <w:sz w:val="20"/>
                <w:szCs w:val="20"/>
              </w:rPr>
            </w:pPr>
            <w:r w:rsidRPr="00970F08">
              <w:rPr>
                <w:rFonts w:cs="Arial"/>
                <w:color w:val="auto"/>
                <w:sz w:val="20"/>
                <w:szCs w:val="20"/>
                <w:lang w:eastAsia="en-US"/>
              </w:rPr>
              <w:t>Regular faculty reviews</w:t>
            </w:r>
          </w:p>
        </w:tc>
      </w:tr>
      <w:tr w:rsidR="007E7E0A" w:rsidRPr="00970F08" w:rsidTr="00140A18">
        <w:trPr>
          <w:cantSplit/>
        </w:trPr>
        <w:tc>
          <w:tcPr>
            <w:tcW w:w="2147" w:type="dxa"/>
            <w:shd w:val="clear" w:color="auto" w:fill="DAEEF3" w:themeFill="accent5" w:themeFillTint="33"/>
            <w:tcMar>
              <w:top w:w="57" w:type="dxa"/>
              <w:bottom w:w="57" w:type="dxa"/>
            </w:tcMar>
          </w:tcPr>
          <w:p w:rsidR="000923B0" w:rsidRPr="00970F08" w:rsidRDefault="000923B0" w:rsidP="007E7E0A">
            <w:pPr>
              <w:rPr>
                <w:rFonts w:cs="Arial"/>
                <w:sz w:val="20"/>
                <w:szCs w:val="20"/>
              </w:rPr>
            </w:pPr>
            <w:r>
              <w:rPr>
                <w:rFonts w:cs="Arial"/>
                <w:sz w:val="20"/>
                <w:szCs w:val="20"/>
              </w:rPr>
              <w:t>Ensure pupils are effective oral communicators</w:t>
            </w:r>
            <w:r w:rsidR="002A3F50">
              <w:rPr>
                <w:rFonts w:cs="Arial"/>
                <w:sz w:val="20"/>
                <w:szCs w:val="20"/>
              </w:rPr>
              <w:t>.</w:t>
            </w:r>
          </w:p>
        </w:tc>
        <w:tc>
          <w:tcPr>
            <w:tcW w:w="2951" w:type="dxa"/>
            <w:shd w:val="clear" w:color="auto" w:fill="DAEEF3" w:themeFill="accent5" w:themeFillTint="33"/>
            <w:tcMar>
              <w:top w:w="57" w:type="dxa"/>
              <w:bottom w:w="57" w:type="dxa"/>
            </w:tcMar>
          </w:tcPr>
          <w:p w:rsidR="000923B0" w:rsidRDefault="00885B5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All year 7’s are trained on ‘track me’ </w:t>
            </w:r>
          </w:p>
          <w:p w:rsidR="00885B52" w:rsidRDefault="00885B5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Effective staff training for and new and current staff to relaunch ‘track me’.</w:t>
            </w:r>
          </w:p>
          <w:p w:rsidR="00885B52" w:rsidRDefault="00885B5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All students exposed to a breadth of text in VT and curriculum lessons.</w:t>
            </w:r>
          </w:p>
          <w:p w:rsidR="00885B52" w:rsidRDefault="00885B5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All staff trained on how to deliver high-quality literacy support so that everybody is a literacy role model.</w:t>
            </w:r>
          </w:p>
          <w:p w:rsidR="00885B52" w:rsidRPr="00970F08" w:rsidRDefault="00885B5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Daily repetition of Tier 2 and Tier 3 vocabulary for all students with a view to expanding their lexicon.</w:t>
            </w:r>
          </w:p>
        </w:tc>
        <w:tc>
          <w:tcPr>
            <w:tcW w:w="3544" w:type="dxa"/>
            <w:shd w:val="clear" w:color="auto" w:fill="DAEEF3" w:themeFill="accent5" w:themeFillTint="33"/>
            <w:tcMar>
              <w:top w:w="57" w:type="dxa"/>
              <w:bottom w:w="57" w:type="dxa"/>
            </w:tcMar>
          </w:tcPr>
          <w:p w:rsidR="007E7E0A" w:rsidRPr="00900274" w:rsidRDefault="006C247D" w:rsidP="007E7E0A">
            <w:pPr>
              <w:rPr>
                <w:rFonts w:cs="Arial"/>
                <w:color w:val="auto"/>
                <w:sz w:val="20"/>
                <w:szCs w:val="20"/>
                <w:lang w:eastAsia="en-US"/>
              </w:rPr>
            </w:pPr>
            <w:r w:rsidRPr="00970F08">
              <w:rPr>
                <w:rFonts w:cs="Arial"/>
                <w:sz w:val="20"/>
                <w:szCs w:val="20"/>
              </w:rPr>
              <w:t>‘</w:t>
            </w:r>
            <w:r w:rsidRPr="00970F08">
              <w:rPr>
                <w:rFonts w:cs="Arial"/>
                <w:color w:val="auto"/>
                <w:sz w:val="20"/>
                <w:szCs w:val="20"/>
                <w:lang w:eastAsia="en-US"/>
              </w:rPr>
              <w:t>Crucially, many of these good schools are concentrating on the core areas of literacy and numeracy to break down the main barriers to accessing the full curriculum’ (Ofsted: ‘The pupil premium. How schools are spending the funding successfully to maximise achievement’)</w:t>
            </w:r>
          </w:p>
        </w:tc>
        <w:tc>
          <w:tcPr>
            <w:tcW w:w="2835" w:type="dxa"/>
            <w:shd w:val="clear" w:color="auto" w:fill="DAEEF3" w:themeFill="accent5" w:themeFillTint="33"/>
            <w:tcMar>
              <w:top w:w="57" w:type="dxa"/>
              <w:bottom w:w="57" w:type="dxa"/>
            </w:tcMar>
          </w:tcPr>
          <w:p w:rsidR="00900274" w:rsidRPr="00970F08"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Whole-school QA processes </w:t>
            </w:r>
          </w:p>
          <w:p w:rsidR="00900274" w:rsidRPr="00970F08" w:rsidRDefault="00900274"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Termly book looks</w:t>
            </w:r>
          </w:p>
          <w:p w:rsidR="00900274" w:rsidRPr="00970F08" w:rsidRDefault="00900274"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Lesson observations</w:t>
            </w:r>
          </w:p>
          <w:p w:rsidR="00900274" w:rsidRPr="00970F08" w:rsidRDefault="00900274"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 xml:space="preserve">Follow-ups </w:t>
            </w:r>
          </w:p>
          <w:p w:rsidR="00900274" w:rsidRDefault="00900274"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Standards visits</w:t>
            </w:r>
          </w:p>
          <w:p w:rsidR="00900274" w:rsidRDefault="00900274" w:rsidP="00D977B3">
            <w:pPr>
              <w:pStyle w:val="ListParagraph"/>
              <w:widowControl w:val="0"/>
              <w:numPr>
                <w:ilvl w:val="0"/>
                <w:numId w:val="17"/>
              </w:numPr>
              <w:autoSpaceDE w:val="0"/>
              <w:autoSpaceDN w:val="0"/>
              <w:adjustRightInd w:val="0"/>
              <w:spacing w:after="0" w:line="240" w:lineRule="auto"/>
              <w:ind w:left="211" w:hanging="211"/>
              <w:rPr>
                <w:rFonts w:cs="Arial"/>
                <w:color w:val="auto"/>
                <w:sz w:val="20"/>
                <w:szCs w:val="20"/>
                <w:lang w:eastAsia="en-US"/>
              </w:rPr>
            </w:pPr>
            <w:r>
              <w:rPr>
                <w:rFonts w:cs="Arial"/>
                <w:color w:val="auto"/>
                <w:sz w:val="20"/>
                <w:szCs w:val="20"/>
                <w:lang w:eastAsia="en-US"/>
              </w:rPr>
              <w:t>Data collection by the T&amp;L team to inform CPD</w:t>
            </w:r>
          </w:p>
          <w:p w:rsidR="00900274" w:rsidRDefault="00900274" w:rsidP="00900274">
            <w:pPr>
              <w:widowControl w:val="0"/>
              <w:autoSpaceDE w:val="0"/>
              <w:autoSpaceDN w:val="0"/>
              <w:adjustRightInd w:val="0"/>
              <w:spacing w:after="0" w:line="240" w:lineRule="auto"/>
              <w:rPr>
                <w:rFonts w:cs="Arial"/>
                <w:color w:val="auto"/>
                <w:sz w:val="20"/>
                <w:szCs w:val="20"/>
                <w:lang w:eastAsia="en-US"/>
              </w:rPr>
            </w:pPr>
          </w:p>
          <w:p w:rsidR="00241855"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Use of the 10 Minute Tips program</w:t>
            </w:r>
          </w:p>
          <w:p w:rsidR="00900274"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Staff Voice</w:t>
            </w:r>
          </w:p>
          <w:p w:rsidR="00900274" w:rsidRPr="00900274"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Student Voice</w:t>
            </w:r>
          </w:p>
        </w:tc>
        <w:tc>
          <w:tcPr>
            <w:tcW w:w="1244" w:type="dxa"/>
            <w:shd w:val="clear" w:color="auto" w:fill="DAEEF3" w:themeFill="accent5" w:themeFillTint="33"/>
          </w:tcPr>
          <w:p w:rsidR="00462030" w:rsidRPr="00900274"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900274">
              <w:rPr>
                <w:rFonts w:cs="Arial"/>
                <w:color w:val="auto"/>
                <w:sz w:val="20"/>
                <w:szCs w:val="20"/>
                <w:lang w:eastAsia="en-US"/>
              </w:rPr>
              <w:t>A</w:t>
            </w:r>
            <w:r w:rsidR="00462030" w:rsidRPr="00900274">
              <w:rPr>
                <w:rFonts w:cs="Arial"/>
                <w:color w:val="auto"/>
                <w:sz w:val="20"/>
                <w:szCs w:val="20"/>
                <w:lang w:eastAsia="en-US"/>
              </w:rPr>
              <w:t>BH</w:t>
            </w:r>
          </w:p>
          <w:p w:rsidR="00900274" w:rsidRPr="00970F08" w:rsidRDefault="00900274"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sidRPr="00900274">
              <w:rPr>
                <w:rFonts w:cs="Arial"/>
                <w:color w:val="auto"/>
                <w:sz w:val="20"/>
                <w:szCs w:val="20"/>
                <w:lang w:eastAsia="en-US"/>
              </w:rPr>
              <w:t>CMN to oversee QA</w:t>
            </w:r>
            <w:r>
              <w:rPr>
                <w:rFonts w:cs="Arial"/>
                <w:sz w:val="20"/>
                <w:szCs w:val="20"/>
              </w:rPr>
              <w:t xml:space="preserve"> </w:t>
            </w:r>
          </w:p>
        </w:tc>
        <w:tc>
          <w:tcPr>
            <w:tcW w:w="2619" w:type="dxa"/>
            <w:gridSpan w:val="2"/>
            <w:shd w:val="clear" w:color="auto" w:fill="DAEEF3" w:themeFill="accent5" w:themeFillTint="33"/>
          </w:tcPr>
          <w:p w:rsidR="00241855" w:rsidRPr="00900274" w:rsidRDefault="00900274" w:rsidP="00900274">
            <w:pPr>
              <w:rPr>
                <w:rFonts w:cs="Arial"/>
                <w:sz w:val="20"/>
                <w:szCs w:val="20"/>
              </w:rPr>
            </w:pPr>
            <w:r>
              <w:rPr>
                <w:rFonts w:cs="Arial"/>
                <w:sz w:val="20"/>
                <w:szCs w:val="20"/>
              </w:rPr>
              <w:t>Termly</w:t>
            </w:r>
          </w:p>
        </w:tc>
      </w:tr>
      <w:tr w:rsidR="007E7E0A" w:rsidRPr="00970F08" w:rsidTr="00140A18">
        <w:trPr>
          <w:cantSplit/>
        </w:trPr>
        <w:tc>
          <w:tcPr>
            <w:tcW w:w="2147" w:type="dxa"/>
            <w:shd w:val="clear" w:color="auto" w:fill="DAEEF3" w:themeFill="accent5" w:themeFillTint="33"/>
            <w:tcMar>
              <w:top w:w="57" w:type="dxa"/>
              <w:bottom w:w="57" w:type="dxa"/>
            </w:tcMar>
          </w:tcPr>
          <w:p w:rsidR="00241855" w:rsidRPr="00970F08" w:rsidRDefault="00900274" w:rsidP="00241855">
            <w:pPr>
              <w:spacing w:after="0"/>
              <w:rPr>
                <w:rFonts w:cs="Arial"/>
                <w:sz w:val="20"/>
                <w:szCs w:val="20"/>
              </w:rPr>
            </w:pPr>
            <w:r>
              <w:rPr>
                <w:rFonts w:cs="Arial"/>
                <w:sz w:val="20"/>
                <w:szCs w:val="20"/>
              </w:rPr>
              <w:t xml:space="preserve">Students are </w:t>
            </w:r>
            <w:r w:rsidR="002A3F50">
              <w:rPr>
                <w:rFonts w:cs="Arial"/>
                <w:sz w:val="20"/>
                <w:szCs w:val="20"/>
              </w:rPr>
              <w:t>able</w:t>
            </w:r>
            <w:r>
              <w:rPr>
                <w:rFonts w:cs="Arial"/>
                <w:sz w:val="20"/>
                <w:szCs w:val="20"/>
              </w:rPr>
              <w:t xml:space="preserve"> to upscale their Language</w:t>
            </w:r>
            <w:r w:rsidR="002A3F50">
              <w:rPr>
                <w:rFonts w:cs="Arial"/>
                <w:sz w:val="20"/>
                <w:szCs w:val="20"/>
              </w:rPr>
              <w:t>.</w:t>
            </w:r>
          </w:p>
        </w:tc>
        <w:tc>
          <w:tcPr>
            <w:tcW w:w="2951" w:type="dxa"/>
            <w:shd w:val="clear" w:color="auto" w:fill="DAEEF3" w:themeFill="accent5" w:themeFillTint="33"/>
            <w:tcMar>
              <w:top w:w="57" w:type="dxa"/>
              <w:bottom w:w="57" w:type="dxa"/>
            </w:tcMar>
          </w:tcPr>
          <w:p w:rsidR="00900274" w:rsidRPr="002A3F50"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 xml:space="preserve">Staff PM </w:t>
            </w:r>
            <w:proofErr w:type="gramStart"/>
            <w:r w:rsidRPr="002A3F50">
              <w:rPr>
                <w:rFonts w:cs="Arial"/>
                <w:color w:val="auto"/>
                <w:sz w:val="20"/>
                <w:szCs w:val="20"/>
                <w:lang w:eastAsia="en-US"/>
              </w:rPr>
              <w:t>targets</w:t>
            </w:r>
            <w:proofErr w:type="gramEnd"/>
            <w:r w:rsidRPr="002A3F50">
              <w:rPr>
                <w:rFonts w:cs="Arial"/>
                <w:color w:val="auto"/>
                <w:sz w:val="20"/>
                <w:szCs w:val="20"/>
                <w:lang w:eastAsia="en-US"/>
              </w:rPr>
              <w:t xml:space="preserve"> linked to literacy explicitly requires staff to engage with improving student vocabulary, this is also noted in lesson observations.</w:t>
            </w:r>
          </w:p>
          <w:p w:rsidR="00900274" w:rsidRPr="002A3F50"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CPD practice to ensure the use of the selected language of the lesson is used throughout the lesson.</w:t>
            </w:r>
          </w:p>
          <w:p w:rsidR="00900274" w:rsidRPr="002A3F50" w:rsidRDefault="00900274"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CPD in departmental areas to select the relevant terminology for language of the lesson</w:t>
            </w:r>
            <w:r w:rsidR="002A3F50" w:rsidRPr="002A3F50">
              <w:rPr>
                <w:rFonts w:cs="Arial"/>
                <w:color w:val="auto"/>
                <w:sz w:val="20"/>
                <w:szCs w:val="20"/>
                <w:lang w:eastAsia="en-US"/>
              </w:rPr>
              <w:t>.</w:t>
            </w:r>
          </w:p>
          <w:p w:rsidR="00241855"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Word of the week is explored in VT and displayed around the school on monitors</w:t>
            </w:r>
          </w:p>
        </w:tc>
        <w:tc>
          <w:tcPr>
            <w:tcW w:w="3544" w:type="dxa"/>
            <w:shd w:val="clear" w:color="auto" w:fill="DAEEF3" w:themeFill="accent5" w:themeFillTint="33"/>
            <w:tcMar>
              <w:top w:w="57" w:type="dxa"/>
              <w:bottom w:w="57" w:type="dxa"/>
            </w:tcMar>
          </w:tcPr>
          <w:p w:rsidR="002A3F50" w:rsidRPr="00970F08" w:rsidRDefault="002A3F50" w:rsidP="002A3F50">
            <w:pPr>
              <w:rPr>
                <w:rFonts w:cs="Arial"/>
                <w:sz w:val="20"/>
                <w:szCs w:val="20"/>
              </w:rPr>
            </w:pPr>
            <w:r w:rsidRPr="00970F08">
              <w:rPr>
                <w:rFonts w:cs="Arial"/>
                <w:sz w:val="20"/>
                <w:szCs w:val="20"/>
              </w:rPr>
              <w:t>Based on the work of Quigley 2018, word of the week not only endeavours to expose students to a plethora of new vocabulary but equip them with morphology skills to help recognise patterns in words and identify word trees</w:t>
            </w:r>
            <w:r>
              <w:rPr>
                <w:rFonts w:cs="Arial"/>
                <w:sz w:val="20"/>
                <w:szCs w:val="20"/>
              </w:rPr>
              <w:t>.</w:t>
            </w:r>
          </w:p>
          <w:p w:rsidR="00241855" w:rsidRPr="00970F08" w:rsidRDefault="00241855" w:rsidP="005E1887">
            <w:pPr>
              <w:rPr>
                <w:rFonts w:cs="Arial"/>
                <w:sz w:val="20"/>
                <w:szCs w:val="20"/>
              </w:rPr>
            </w:pPr>
          </w:p>
        </w:tc>
        <w:tc>
          <w:tcPr>
            <w:tcW w:w="2835" w:type="dxa"/>
            <w:shd w:val="clear" w:color="auto" w:fill="DAEEF3" w:themeFill="accent5" w:themeFillTint="33"/>
            <w:tcMar>
              <w:top w:w="57" w:type="dxa"/>
              <w:bottom w:w="57" w:type="dxa"/>
            </w:tcMar>
          </w:tcPr>
          <w:p w:rsidR="005E1887"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Standard walks of VT with a specific focus on word of the week and short story delivery.</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QA of all language of the lesson selections by the T&amp;L team</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Lesson observation</w:t>
            </w:r>
            <w:r>
              <w:rPr>
                <w:rFonts w:cs="Arial"/>
                <w:color w:val="auto"/>
                <w:sz w:val="20"/>
                <w:szCs w:val="20"/>
                <w:lang w:eastAsia="en-US"/>
              </w:rPr>
              <w:t>s</w:t>
            </w:r>
          </w:p>
          <w:p w:rsid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Book Look</w:t>
            </w:r>
            <w:r>
              <w:rPr>
                <w:rFonts w:cs="Arial"/>
                <w:color w:val="auto"/>
                <w:sz w:val="20"/>
                <w:szCs w:val="20"/>
                <w:lang w:eastAsia="en-US"/>
              </w:rPr>
              <w:t>s</w:t>
            </w:r>
          </w:p>
          <w:p w:rsid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Staff Voice</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Student voice</w:t>
            </w:r>
          </w:p>
        </w:tc>
        <w:tc>
          <w:tcPr>
            <w:tcW w:w="1244" w:type="dxa"/>
            <w:shd w:val="clear" w:color="auto" w:fill="DAEEF3" w:themeFill="accent5" w:themeFillTint="33"/>
          </w:tcPr>
          <w:p w:rsidR="00241855" w:rsidRPr="00970F08" w:rsidRDefault="00822629" w:rsidP="00241855">
            <w:pPr>
              <w:spacing w:after="0"/>
              <w:rPr>
                <w:rFonts w:cs="Arial"/>
                <w:sz w:val="20"/>
                <w:szCs w:val="20"/>
              </w:rPr>
            </w:pPr>
            <w:r>
              <w:rPr>
                <w:rFonts w:cs="Arial"/>
                <w:sz w:val="20"/>
                <w:szCs w:val="20"/>
              </w:rPr>
              <w:t>ABH</w:t>
            </w:r>
          </w:p>
        </w:tc>
        <w:tc>
          <w:tcPr>
            <w:tcW w:w="2619" w:type="dxa"/>
            <w:gridSpan w:val="2"/>
            <w:shd w:val="clear" w:color="auto" w:fill="DAEEF3" w:themeFill="accent5" w:themeFillTint="33"/>
          </w:tcPr>
          <w:p w:rsidR="00241855" w:rsidRPr="0070764E" w:rsidRDefault="002A3F50" w:rsidP="0070764E">
            <w:pPr>
              <w:rPr>
                <w:rFonts w:cs="Arial"/>
                <w:sz w:val="20"/>
                <w:szCs w:val="20"/>
              </w:rPr>
            </w:pPr>
            <w:r w:rsidRPr="0070764E">
              <w:rPr>
                <w:rFonts w:cs="Arial"/>
                <w:sz w:val="20"/>
                <w:szCs w:val="20"/>
              </w:rPr>
              <w:t>Termly</w:t>
            </w:r>
          </w:p>
        </w:tc>
      </w:tr>
      <w:tr w:rsidR="006F6612" w:rsidRPr="00970F08" w:rsidTr="00140A18">
        <w:trPr>
          <w:cantSplit/>
        </w:trPr>
        <w:tc>
          <w:tcPr>
            <w:tcW w:w="2147" w:type="dxa"/>
            <w:shd w:val="clear" w:color="auto" w:fill="DAEEF3" w:themeFill="accent5" w:themeFillTint="33"/>
            <w:tcMar>
              <w:top w:w="57" w:type="dxa"/>
              <w:bottom w:w="57" w:type="dxa"/>
            </w:tcMar>
          </w:tcPr>
          <w:p w:rsidR="006F6612" w:rsidRPr="00970F08" w:rsidRDefault="002A3F50" w:rsidP="006F6612">
            <w:pPr>
              <w:spacing w:after="0"/>
              <w:rPr>
                <w:rFonts w:cs="Arial"/>
                <w:sz w:val="20"/>
                <w:szCs w:val="20"/>
              </w:rPr>
            </w:pPr>
            <w:r>
              <w:rPr>
                <w:rFonts w:cs="Arial"/>
                <w:sz w:val="20"/>
                <w:szCs w:val="20"/>
              </w:rPr>
              <w:t>Increased e</w:t>
            </w:r>
            <w:r w:rsidRPr="00970F08">
              <w:rPr>
                <w:rFonts w:cs="Arial"/>
                <w:sz w:val="20"/>
                <w:szCs w:val="20"/>
              </w:rPr>
              <w:t xml:space="preserve">ngagement with reading and </w:t>
            </w:r>
            <w:r>
              <w:rPr>
                <w:rFonts w:cs="Arial"/>
                <w:sz w:val="20"/>
                <w:szCs w:val="20"/>
              </w:rPr>
              <w:t>improvement in</w:t>
            </w:r>
            <w:r w:rsidRPr="00970F08">
              <w:rPr>
                <w:rFonts w:cs="Arial"/>
                <w:sz w:val="20"/>
                <w:szCs w:val="20"/>
              </w:rPr>
              <w:t xml:space="preserve"> reading ages</w:t>
            </w:r>
            <w:r>
              <w:rPr>
                <w:rFonts w:cs="Arial"/>
                <w:sz w:val="20"/>
                <w:szCs w:val="20"/>
              </w:rPr>
              <w:t>.</w:t>
            </w:r>
          </w:p>
        </w:tc>
        <w:tc>
          <w:tcPr>
            <w:tcW w:w="2951" w:type="dxa"/>
            <w:shd w:val="clear" w:color="auto" w:fill="DAEEF3" w:themeFill="accent5" w:themeFillTint="33"/>
            <w:tcMar>
              <w:top w:w="57" w:type="dxa"/>
              <w:bottom w:w="57" w:type="dxa"/>
            </w:tcMar>
          </w:tcPr>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Library to be open break times and lunch times</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Weekly English lessons taking place in the library</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Librarian to conduct 1:1 reading intervention</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VT Short Story programme</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Showing an active engagement with reading is required as part of graduation (year 7 and year 8)</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Scholastic book fairs to be at open evenings.</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All Phase 1 pupils will be expected to have an independent reading book which can be read in VT once the Short Story Programme has finished for the term (or optional on Fridays)</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 xml:space="preserve">Book suggestions in the library </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Extended reading project for Phase 1 students with high reading ages to promote the love of reading in all curriculum areas.</w:t>
            </w:r>
          </w:p>
          <w:p w:rsidR="002A3F50"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 xml:space="preserve"> World Book Day: 05.03.2020</w:t>
            </w:r>
          </w:p>
          <w:p w:rsidR="006F6612" w:rsidRPr="002A3F50" w:rsidRDefault="002A3F50"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Author session at Calderdale Library</w:t>
            </w:r>
          </w:p>
        </w:tc>
        <w:tc>
          <w:tcPr>
            <w:tcW w:w="3544" w:type="dxa"/>
            <w:shd w:val="clear" w:color="auto" w:fill="DAEEF3" w:themeFill="accent5" w:themeFillTint="33"/>
            <w:tcMar>
              <w:top w:w="57" w:type="dxa"/>
              <w:bottom w:w="57" w:type="dxa"/>
            </w:tcMar>
          </w:tcPr>
          <w:p w:rsidR="006F6612" w:rsidRPr="00970F08" w:rsidRDefault="006F6612" w:rsidP="006F6612">
            <w:pPr>
              <w:spacing w:after="0"/>
              <w:rPr>
                <w:rFonts w:cs="Arial"/>
                <w:sz w:val="20"/>
                <w:szCs w:val="20"/>
              </w:rPr>
            </w:pPr>
            <w:r w:rsidRPr="00970F08">
              <w:rPr>
                <w:rFonts w:cs="Arial"/>
                <w:sz w:val="20"/>
                <w:szCs w:val="20"/>
              </w:rPr>
              <w:t>As above</w:t>
            </w:r>
          </w:p>
        </w:tc>
        <w:tc>
          <w:tcPr>
            <w:tcW w:w="2835" w:type="dxa"/>
            <w:shd w:val="clear" w:color="auto" w:fill="DAEEF3" w:themeFill="accent5" w:themeFillTint="33"/>
            <w:tcMar>
              <w:top w:w="57" w:type="dxa"/>
              <w:bottom w:w="57" w:type="dxa"/>
            </w:tcMar>
          </w:tcPr>
          <w:p w:rsidR="002A3F50" w:rsidRPr="00970F08" w:rsidRDefault="002A3F50" w:rsidP="002A3F50">
            <w:pPr>
              <w:pStyle w:val="ListParagraph"/>
              <w:ind w:left="223" w:hanging="223"/>
              <w:rPr>
                <w:rFonts w:cs="Arial"/>
                <w:sz w:val="20"/>
                <w:szCs w:val="20"/>
              </w:rPr>
            </w:pPr>
            <w:r w:rsidRPr="00970F08">
              <w:rPr>
                <w:rFonts w:cs="Arial"/>
                <w:sz w:val="20"/>
                <w:szCs w:val="20"/>
              </w:rPr>
              <w:t>Library engagement/lending records</w:t>
            </w:r>
          </w:p>
          <w:p w:rsidR="002A3F50" w:rsidRPr="00970F08" w:rsidRDefault="002A3F50" w:rsidP="002A3F50">
            <w:pPr>
              <w:pStyle w:val="ListParagraph"/>
              <w:ind w:left="223" w:hanging="223"/>
              <w:rPr>
                <w:rFonts w:cs="Arial"/>
                <w:sz w:val="20"/>
                <w:szCs w:val="20"/>
              </w:rPr>
            </w:pPr>
            <w:r w:rsidRPr="00970F08">
              <w:rPr>
                <w:rFonts w:cs="Arial"/>
                <w:sz w:val="20"/>
                <w:szCs w:val="20"/>
              </w:rPr>
              <w:t>Student voice on VT short story programme</w:t>
            </w:r>
          </w:p>
          <w:p w:rsidR="002A3F50" w:rsidRPr="00970F08" w:rsidRDefault="002A3F50" w:rsidP="002A3F50">
            <w:pPr>
              <w:pStyle w:val="ListParagraph"/>
              <w:ind w:left="223" w:hanging="223"/>
              <w:rPr>
                <w:rFonts w:cs="Arial"/>
                <w:sz w:val="20"/>
                <w:szCs w:val="20"/>
              </w:rPr>
            </w:pPr>
            <w:r w:rsidRPr="00970F08">
              <w:rPr>
                <w:rFonts w:cs="Arial"/>
                <w:sz w:val="20"/>
                <w:szCs w:val="20"/>
              </w:rPr>
              <w:t>AR weekly quiz data</w:t>
            </w:r>
          </w:p>
          <w:p w:rsidR="002A3F50" w:rsidRPr="00970F08" w:rsidRDefault="002A3F50" w:rsidP="002A3F50">
            <w:pPr>
              <w:pStyle w:val="ListParagraph"/>
              <w:ind w:left="223" w:hanging="223"/>
              <w:rPr>
                <w:rFonts w:cs="Arial"/>
                <w:sz w:val="20"/>
                <w:szCs w:val="20"/>
              </w:rPr>
            </w:pPr>
            <w:r w:rsidRPr="00970F08">
              <w:rPr>
                <w:rFonts w:cs="Arial"/>
                <w:sz w:val="20"/>
                <w:szCs w:val="20"/>
              </w:rPr>
              <w:t>STAR reading tests (termly)</w:t>
            </w:r>
          </w:p>
          <w:p w:rsidR="006F6612" w:rsidRDefault="002A3F50" w:rsidP="002A3F50">
            <w:pPr>
              <w:pStyle w:val="ListParagraph"/>
              <w:ind w:left="223" w:hanging="223"/>
              <w:rPr>
                <w:rFonts w:cs="Arial"/>
                <w:sz w:val="20"/>
                <w:szCs w:val="20"/>
              </w:rPr>
            </w:pPr>
            <w:r w:rsidRPr="00970F08">
              <w:rPr>
                <w:rFonts w:cs="Arial"/>
                <w:sz w:val="20"/>
                <w:szCs w:val="20"/>
              </w:rPr>
              <w:t xml:space="preserve">Author visits/workshops </w:t>
            </w:r>
          </w:p>
          <w:p w:rsidR="002A3F50" w:rsidRDefault="002A3F50" w:rsidP="002A3F50">
            <w:pPr>
              <w:pStyle w:val="ListParagraph"/>
              <w:ind w:left="223" w:hanging="223"/>
              <w:rPr>
                <w:rFonts w:cs="Arial"/>
                <w:sz w:val="20"/>
                <w:szCs w:val="20"/>
              </w:rPr>
            </w:pPr>
            <w:r>
              <w:rPr>
                <w:rFonts w:cs="Arial"/>
                <w:sz w:val="20"/>
                <w:szCs w:val="20"/>
              </w:rPr>
              <w:t>Standards walks of library lessons</w:t>
            </w:r>
          </w:p>
          <w:p w:rsidR="002A3F50" w:rsidRPr="002A3F50" w:rsidRDefault="002A3F50" w:rsidP="002A3F50">
            <w:pPr>
              <w:pStyle w:val="ListParagraph"/>
              <w:ind w:left="223" w:hanging="223"/>
              <w:rPr>
                <w:rFonts w:cs="Arial"/>
                <w:sz w:val="20"/>
                <w:szCs w:val="20"/>
              </w:rPr>
            </w:pPr>
            <w:r>
              <w:rPr>
                <w:rFonts w:cs="Arial"/>
                <w:sz w:val="20"/>
                <w:szCs w:val="20"/>
              </w:rPr>
              <w:t>QA of the extended reading project activit</w:t>
            </w:r>
            <w:r w:rsidR="00C018C0">
              <w:rPr>
                <w:rFonts w:cs="Arial"/>
                <w:sz w:val="20"/>
                <w:szCs w:val="20"/>
              </w:rPr>
              <w:t>i</w:t>
            </w:r>
            <w:r>
              <w:rPr>
                <w:rFonts w:cs="Arial"/>
                <w:sz w:val="20"/>
                <w:szCs w:val="20"/>
              </w:rPr>
              <w:t>es.</w:t>
            </w:r>
          </w:p>
        </w:tc>
        <w:tc>
          <w:tcPr>
            <w:tcW w:w="1244" w:type="dxa"/>
            <w:shd w:val="clear" w:color="auto" w:fill="DAEEF3" w:themeFill="accent5" w:themeFillTint="33"/>
          </w:tcPr>
          <w:p w:rsidR="006F6612" w:rsidRPr="00970F08" w:rsidRDefault="0071506D" w:rsidP="006F6612">
            <w:pPr>
              <w:spacing w:after="0"/>
              <w:rPr>
                <w:rFonts w:cs="Arial"/>
                <w:sz w:val="20"/>
                <w:szCs w:val="20"/>
              </w:rPr>
            </w:pPr>
            <w:r>
              <w:rPr>
                <w:rFonts w:cs="Arial"/>
                <w:sz w:val="20"/>
                <w:szCs w:val="20"/>
              </w:rPr>
              <w:t>ABH</w:t>
            </w:r>
          </w:p>
        </w:tc>
        <w:tc>
          <w:tcPr>
            <w:tcW w:w="2619" w:type="dxa"/>
            <w:gridSpan w:val="2"/>
            <w:shd w:val="clear" w:color="auto" w:fill="DAEEF3" w:themeFill="accent5" w:themeFillTint="33"/>
          </w:tcPr>
          <w:p w:rsidR="006F6612" w:rsidRPr="002A3F50" w:rsidRDefault="002A3F50" w:rsidP="006F6612">
            <w:pPr>
              <w:rPr>
                <w:rFonts w:cs="Arial"/>
                <w:sz w:val="20"/>
                <w:szCs w:val="20"/>
              </w:rPr>
            </w:pPr>
            <w:r w:rsidRPr="002A3F50">
              <w:rPr>
                <w:rFonts w:cs="Arial"/>
                <w:sz w:val="20"/>
                <w:szCs w:val="20"/>
              </w:rPr>
              <w:t>Termly</w:t>
            </w:r>
          </w:p>
          <w:p w:rsidR="006F6612" w:rsidRPr="00970F08" w:rsidRDefault="006F6612" w:rsidP="006F6612">
            <w:pPr>
              <w:spacing w:after="0"/>
              <w:rPr>
                <w:rFonts w:cs="Arial"/>
                <w:sz w:val="20"/>
                <w:szCs w:val="20"/>
                <w:u w:val="single"/>
              </w:rPr>
            </w:pPr>
          </w:p>
        </w:tc>
      </w:tr>
      <w:tr w:rsidR="007E7E0A" w:rsidRPr="00970F08" w:rsidTr="00140A18">
        <w:trPr>
          <w:cantSplit/>
        </w:trPr>
        <w:tc>
          <w:tcPr>
            <w:tcW w:w="2147" w:type="dxa"/>
            <w:shd w:val="clear" w:color="auto" w:fill="DAEEF3" w:themeFill="accent5" w:themeFillTint="33"/>
            <w:tcMar>
              <w:top w:w="57" w:type="dxa"/>
              <w:bottom w:w="57" w:type="dxa"/>
            </w:tcMar>
          </w:tcPr>
          <w:p w:rsidR="00241855" w:rsidRPr="00970F08" w:rsidRDefault="006808E5" w:rsidP="00241855">
            <w:pPr>
              <w:spacing w:after="0"/>
              <w:rPr>
                <w:rFonts w:cs="Arial"/>
                <w:sz w:val="20"/>
                <w:szCs w:val="20"/>
              </w:rPr>
            </w:pPr>
            <w:r>
              <w:rPr>
                <w:rFonts w:cs="Arial"/>
                <w:sz w:val="20"/>
                <w:szCs w:val="20"/>
              </w:rPr>
              <w:t>Pupils with a reading age well below their chronological age are supported so reading ages improve.</w:t>
            </w:r>
          </w:p>
        </w:tc>
        <w:tc>
          <w:tcPr>
            <w:tcW w:w="2951" w:type="dxa"/>
            <w:shd w:val="clear" w:color="auto" w:fill="DAEEF3" w:themeFill="accent5" w:themeFillTint="33"/>
            <w:tcMar>
              <w:top w:w="57" w:type="dxa"/>
              <w:bottom w:w="57" w:type="dxa"/>
            </w:tcMar>
          </w:tcPr>
          <w:p w:rsid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CPD for all English teachers on effective delivery of the accelerated reader program.</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PM target introduced for all English staff linked to the effective delivery of accelerated reader in quality library lesson deliver.</w:t>
            </w:r>
          </w:p>
          <w:p w:rsidR="0024185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All students in year 7 and year 8 are registered users of Accelerated Reader.</w:t>
            </w:r>
          </w:p>
          <w:p w:rsid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2A3F50">
              <w:rPr>
                <w:rFonts w:cs="Arial"/>
                <w:color w:val="auto"/>
                <w:sz w:val="20"/>
                <w:szCs w:val="20"/>
                <w:lang w:eastAsia="en-US"/>
              </w:rPr>
              <w:t>Raise the profile of Accelerated Reader: visual displays, presentations/data shared with pupils, 1 million-word competition, weekly certificates, termly prize draws</w:t>
            </w:r>
          </w:p>
          <w:p w:rsidR="006808E5" w:rsidRPr="006808E5" w:rsidRDefault="006808E5" w:rsidP="006808E5">
            <w:pPr>
              <w:pStyle w:val="ListParagraph"/>
              <w:widowControl w:val="0"/>
              <w:numPr>
                <w:ilvl w:val="0"/>
                <w:numId w:val="0"/>
              </w:numPr>
              <w:autoSpaceDE w:val="0"/>
              <w:autoSpaceDN w:val="0"/>
              <w:adjustRightInd w:val="0"/>
              <w:spacing w:after="0" w:line="240" w:lineRule="auto"/>
              <w:ind w:left="55"/>
              <w:rPr>
                <w:rFonts w:cs="Arial"/>
                <w:color w:val="auto"/>
                <w:sz w:val="20"/>
                <w:szCs w:val="20"/>
                <w:lang w:eastAsia="en-US"/>
              </w:rPr>
            </w:pPr>
          </w:p>
        </w:tc>
        <w:tc>
          <w:tcPr>
            <w:tcW w:w="3544" w:type="dxa"/>
            <w:shd w:val="clear" w:color="auto" w:fill="DAEEF3" w:themeFill="accent5" w:themeFillTint="33"/>
            <w:tcMar>
              <w:top w:w="57" w:type="dxa"/>
              <w:bottom w:w="57" w:type="dxa"/>
            </w:tcMar>
          </w:tcPr>
          <w:p w:rsidR="00241855" w:rsidRPr="00970F08" w:rsidRDefault="00FC6338" w:rsidP="00241855">
            <w:pPr>
              <w:spacing w:after="0"/>
              <w:rPr>
                <w:rFonts w:cs="Arial"/>
                <w:sz w:val="20"/>
                <w:szCs w:val="20"/>
              </w:rPr>
            </w:pPr>
            <w:r w:rsidRPr="00970F08">
              <w:rPr>
                <w:rFonts w:cs="Arial"/>
                <w:sz w:val="20"/>
                <w:szCs w:val="20"/>
              </w:rPr>
              <w:t xml:space="preserve">As above </w:t>
            </w:r>
          </w:p>
        </w:tc>
        <w:tc>
          <w:tcPr>
            <w:tcW w:w="2835" w:type="dxa"/>
            <w:shd w:val="clear" w:color="auto" w:fill="DAEEF3" w:themeFill="accent5" w:themeFillTint="33"/>
            <w:tcMar>
              <w:top w:w="57" w:type="dxa"/>
              <w:bottom w:w="57" w:type="dxa"/>
            </w:tcMar>
          </w:tcPr>
          <w:p w:rsid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AFW and ABH to meet regarding data after each STAR reading test.</w:t>
            </w:r>
          </w:p>
          <w:p w:rsid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Standards walks of library lessons</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Accelerated Reader quiz scores/engagement</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AR tracking sheets</w:t>
            </w:r>
          </w:p>
          <w:p w:rsidR="006808E5" w:rsidRPr="002A3F50"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STAR reading test scores</w:t>
            </w:r>
          </w:p>
          <w:p w:rsidR="006808E5" w:rsidRPr="00970F08" w:rsidRDefault="006808E5" w:rsidP="00712D83">
            <w:pPr>
              <w:jc w:val="both"/>
              <w:rPr>
                <w:rFonts w:cs="Arial"/>
                <w:sz w:val="20"/>
                <w:szCs w:val="20"/>
              </w:rPr>
            </w:pPr>
          </w:p>
          <w:p w:rsidR="00241855" w:rsidRPr="00970F08" w:rsidRDefault="00241855" w:rsidP="00712D83">
            <w:pPr>
              <w:jc w:val="both"/>
              <w:rPr>
                <w:rFonts w:cs="Arial"/>
                <w:sz w:val="20"/>
                <w:szCs w:val="20"/>
              </w:rPr>
            </w:pPr>
          </w:p>
        </w:tc>
        <w:tc>
          <w:tcPr>
            <w:tcW w:w="1244" w:type="dxa"/>
            <w:shd w:val="clear" w:color="auto" w:fill="DAEEF3" w:themeFill="accent5" w:themeFillTint="33"/>
          </w:tcPr>
          <w:p w:rsidR="00241855" w:rsidRDefault="00A6179C" w:rsidP="00241855">
            <w:pPr>
              <w:spacing w:after="0"/>
              <w:rPr>
                <w:rFonts w:cs="Arial"/>
                <w:sz w:val="20"/>
                <w:szCs w:val="20"/>
              </w:rPr>
            </w:pPr>
            <w:r>
              <w:rPr>
                <w:rFonts w:cs="Arial"/>
                <w:sz w:val="20"/>
                <w:szCs w:val="20"/>
              </w:rPr>
              <w:t>ABH</w:t>
            </w:r>
          </w:p>
          <w:p w:rsidR="006808E5" w:rsidRDefault="006808E5" w:rsidP="00241855">
            <w:pPr>
              <w:spacing w:after="0"/>
              <w:rPr>
                <w:rFonts w:cs="Arial"/>
                <w:sz w:val="20"/>
                <w:szCs w:val="20"/>
              </w:rPr>
            </w:pPr>
          </w:p>
          <w:p w:rsidR="006808E5" w:rsidRPr="00970F08" w:rsidRDefault="006808E5" w:rsidP="00241855">
            <w:pPr>
              <w:spacing w:after="0"/>
              <w:rPr>
                <w:rFonts w:cs="Arial"/>
                <w:sz w:val="20"/>
                <w:szCs w:val="20"/>
              </w:rPr>
            </w:pPr>
            <w:r>
              <w:rPr>
                <w:rFonts w:cs="Arial"/>
                <w:sz w:val="20"/>
                <w:szCs w:val="20"/>
              </w:rPr>
              <w:t>English Teachers</w:t>
            </w:r>
          </w:p>
        </w:tc>
        <w:tc>
          <w:tcPr>
            <w:tcW w:w="2619" w:type="dxa"/>
            <w:gridSpan w:val="2"/>
            <w:shd w:val="clear" w:color="auto" w:fill="DAEEF3" w:themeFill="accent5" w:themeFillTint="33"/>
          </w:tcPr>
          <w:p w:rsidR="00241855" w:rsidRPr="006808E5" w:rsidRDefault="006808E5" w:rsidP="006808E5">
            <w:pPr>
              <w:spacing w:after="0"/>
              <w:rPr>
                <w:rFonts w:cs="Arial"/>
                <w:sz w:val="20"/>
                <w:szCs w:val="20"/>
              </w:rPr>
            </w:pPr>
            <w:r w:rsidRPr="006808E5">
              <w:rPr>
                <w:rFonts w:cs="Arial"/>
                <w:sz w:val="20"/>
                <w:szCs w:val="20"/>
              </w:rPr>
              <w:t>Termly</w:t>
            </w:r>
          </w:p>
        </w:tc>
      </w:tr>
      <w:tr w:rsidR="006F6612" w:rsidRPr="00970F08" w:rsidTr="00140A18">
        <w:trPr>
          <w:cantSplit/>
        </w:trPr>
        <w:tc>
          <w:tcPr>
            <w:tcW w:w="2147" w:type="dxa"/>
            <w:shd w:val="clear" w:color="auto" w:fill="DAEEF3" w:themeFill="accent5" w:themeFillTint="33"/>
            <w:tcMar>
              <w:top w:w="57" w:type="dxa"/>
              <w:bottom w:w="57" w:type="dxa"/>
            </w:tcMar>
          </w:tcPr>
          <w:p w:rsidR="006F6612" w:rsidRPr="00970F08" w:rsidRDefault="006808E5" w:rsidP="006F6612">
            <w:pPr>
              <w:spacing w:after="0"/>
              <w:rPr>
                <w:rFonts w:cs="Arial"/>
                <w:sz w:val="20"/>
                <w:szCs w:val="20"/>
              </w:rPr>
            </w:pPr>
            <w:r>
              <w:rPr>
                <w:rFonts w:cs="Arial"/>
                <w:sz w:val="20"/>
                <w:szCs w:val="20"/>
              </w:rPr>
              <w:t>Students are able to speak, read and write correctly so they are effective communicators. This is achieved as all staff are teachers of literacy.</w:t>
            </w:r>
          </w:p>
        </w:tc>
        <w:tc>
          <w:tcPr>
            <w:tcW w:w="2951" w:type="dxa"/>
            <w:shd w:val="clear" w:color="auto" w:fill="DAEEF3" w:themeFill="accent5" w:themeFillTint="33"/>
            <w:tcMar>
              <w:top w:w="57" w:type="dxa"/>
              <w:bottom w:w="57" w:type="dxa"/>
            </w:tcMar>
          </w:tcPr>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All staff at TASB to view themselves as teachers of Literacy, understanding how developing student literacy helps pupils cope with the cognitive demands of all subjects; writing helps to sustain order and thought; better literacy leads to improved self-esteem, motivation and behaviour; better literacy raises attainment in all subjects.</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Staff provided with whole-school CPD on how to support literacy development</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 xml:space="preserve">Faculties given time (with a Literacy focus) to select vocabulary for language of the lesson. </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Reading is mapped across all curriculum areas so that quality opportunities to expose students to reading are exploited.</w:t>
            </w:r>
          </w:p>
          <w:p w:rsidR="006F6612" w:rsidRDefault="006F6612" w:rsidP="006808E5">
            <w:pPr>
              <w:widowControl w:val="0"/>
              <w:autoSpaceDE w:val="0"/>
              <w:autoSpaceDN w:val="0"/>
              <w:adjustRightInd w:val="0"/>
              <w:spacing w:after="0" w:line="240" w:lineRule="auto"/>
              <w:rPr>
                <w:rFonts w:cs="Arial"/>
                <w:color w:val="auto"/>
                <w:sz w:val="20"/>
                <w:szCs w:val="20"/>
                <w:lang w:eastAsia="en-US"/>
              </w:rPr>
            </w:pPr>
          </w:p>
          <w:p w:rsidR="00140A18" w:rsidRDefault="00140A18" w:rsidP="006808E5">
            <w:pPr>
              <w:widowControl w:val="0"/>
              <w:autoSpaceDE w:val="0"/>
              <w:autoSpaceDN w:val="0"/>
              <w:adjustRightInd w:val="0"/>
              <w:spacing w:after="0" w:line="240" w:lineRule="auto"/>
              <w:rPr>
                <w:rFonts w:cs="Arial"/>
                <w:color w:val="auto"/>
                <w:sz w:val="20"/>
                <w:szCs w:val="20"/>
                <w:lang w:eastAsia="en-US"/>
              </w:rPr>
            </w:pPr>
          </w:p>
          <w:p w:rsidR="00140A18" w:rsidRDefault="00140A18" w:rsidP="006808E5">
            <w:pPr>
              <w:widowControl w:val="0"/>
              <w:autoSpaceDE w:val="0"/>
              <w:autoSpaceDN w:val="0"/>
              <w:adjustRightInd w:val="0"/>
              <w:spacing w:after="0" w:line="240" w:lineRule="auto"/>
              <w:rPr>
                <w:rFonts w:cs="Arial"/>
                <w:color w:val="auto"/>
                <w:sz w:val="20"/>
                <w:szCs w:val="20"/>
                <w:lang w:eastAsia="en-US"/>
              </w:rPr>
            </w:pPr>
          </w:p>
          <w:p w:rsidR="00140A18" w:rsidRPr="006808E5" w:rsidRDefault="00140A18" w:rsidP="006808E5">
            <w:pPr>
              <w:widowControl w:val="0"/>
              <w:autoSpaceDE w:val="0"/>
              <w:autoSpaceDN w:val="0"/>
              <w:adjustRightInd w:val="0"/>
              <w:spacing w:after="0" w:line="240" w:lineRule="auto"/>
              <w:rPr>
                <w:rFonts w:cs="Arial"/>
                <w:color w:val="auto"/>
                <w:sz w:val="20"/>
                <w:szCs w:val="20"/>
                <w:lang w:eastAsia="en-US"/>
              </w:rPr>
            </w:pPr>
          </w:p>
        </w:tc>
        <w:tc>
          <w:tcPr>
            <w:tcW w:w="3544" w:type="dxa"/>
            <w:shd w:val="clear" w:color="auto" w:fill="DAEEF3" w:themeFill="accent5" w:themeFillTint="33"/>
            <w:tcMar>
              <w:top w:w="57" w:type="dxa"/>
              <w:bottom w:w="57" w:type="dxa"/>
            </w:tcMar>
          </w:tcPr>
          <w:p w:rsidR="006F6612" w:rsidRPr="00970F08" w:rsidRDefault="006F6612" w:rsidP="006F6612">
            <w:pPr>
              <w:spacing w:after="0"/>
              <w:rPr>
                <w:rFonts w:cs="Arial"/>
                <w:sz w:val="20"/>
                <w:szCs w:val="20"/>
              </w:rPr>
            </w:pPr>
            <w:r w:rsidRPr="00970F08">
              <w:rPr>
                <w:rFonts w:cs="Arial"/>
                <w:sz w:val="20"/>
                <w:szCs w:val="20"/>
              </w:rPr>
              <w:t xml:space="preserve">As above </w:t>
            </w:r>
          </w:p>
        </w:tc>
        <w:tc>
          <w:tcPr>
            <w:tcW w:w="2835" w:type="dxa"/>
            <w:shd w:val="clear" w:color="auto" w:fill="DAEEF3" w:themeFill="accent5" w:themeFillTint="33"/>
            <w:tcMar>
              <w:top w:w="57" w:type="dxa"/>
              <w:bottom w:w="57" w:type="dxa"/>
            </w:tcMar>
          </w:tcPr>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Explicit lesson observation focus</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Explicit PM focus</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Explicit marking scrutiny focus</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CPD documentation</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 xml:space="preserve">Schemes of work/planning </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Staff voice</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Student voice</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Learning walks</w:t>
            </w:r>
          </w:p>
          <w:p w:rsidR="006808E5"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 xml:space="preserve">KS4 results </w:t>
            </w:r>
          </w:p>
          <w:p w:rsidR="00A6179C" w:rsidRPr="006808E5" w:rsidRDefault="006808E5"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6808E5">
              <w:rPr>
                <w:rFonts w:cs="Arial"/>
                <w:color w:val="auto"/>
                <w:sz w:val="20"/>
                <w:szCs w:val="20"/>
                <w:lang w:eastAsia="en-US"/>
              </w:rPr>
              <w:t>Reading age data</w:t>
            </w:r>
          </w:p>
          <w:p w:rsidR="006F6612" w:rsidRPr="00970F08" w:rsidRDefault="006F6612" w:rsidP="00712D83">
            <w:pPr>
              <w:spacing w:after="0"/>
              <w:jc w:val="both"/>
              <w:rPr>
                <w:rFonts w:cs="Arial"/>
                <w:sz w:val="20"/>
                <w:szCs w:val="20"/>
                <w:u w:val="single"/>
              </w:rPr>
            </w:pPr>
          </w:p>
        </w:tc>
        <w:tc>
          <w:tcPr>
            <w:tcW w:w="1244" w:type="dxa"/>
            <w:shd w:val="clear" w:color="auto" w:fill="DAEEF3" w:themeFill="accent5" w:themeFillTint="33"/>
          </w:tcPr>
          <w:p w:rsidR="006F6612" w:rsidRPr="00970F08" w:rsidRDefault="00A6179C" w:rsidP="006F6612">
            <w:pPr>
              <w:spacing w:after="0"/>
              <w:rPr>
                <w:rFonts w:cs="Arial"/>
                <w:sz w:val="20"/>
                <w:szCs w:val="20"/>
              </w:rPr>
            </w:pPr>
            <w:r>
              <w:rPr>
                <w:rFonts w:cs="Arial"/>
                <w:sz w:val="20"/>
                <w:szCs w:val="20"/>
              </w:rPr>
              <w:t>ABH</w:t>
            </w:r>
          </w:p>
        </w:tc>
        <w:tc>
          <w:tcPr>
            <w:tcW w:w="2619" w:type="dxa"/>
            <w:gridSpan w:val="2"/>
            <w:shd w:val="clear" w:color="auto" w:fill="DAEEF3" w:themeFill="accent5" w:themeFillTint="33"/>
          </w:tcPr>
          <w:p w:rsidR="006F6612" w:rsidRPr="00A6179C" w:rsidRDefault="006808E5" w:rsidP="006808E5">
            <w:pPr>
              <w:pStyle w:val="ListParagraph"/>
              <w:numPr>
                <w:ilvl w:val="0"/>
                <w:numId w:val="0"/>
              </w:numPr>
              <w:ind w:left="223"/>
              <w:rPr>
                <w:rFonts w:cs="Arial"/>
                <w:sz w:val="20"/>
                <w:szCs w:val="20"/>
              </w:rPr>
            </w:pPr>
            <w:r>
              <w:rPr>
                <w:rFonts w:cs="Arial"/>
                <w:sz w:val="20"/>
                <w:szCs w:val="20"/>
              </w:rPr>
              <w:t>Termly</w:t>
            </w:r>
          </w:p>
        </w:tc>
      </w:tr>
      <w:tr w:rsidR="00FB2A7F" w:rsidRPr="00970F08" w:rsidTr="00140A18">
        <w:trPr>
          <w:cantSplit/>
        </w:trPr>
        <w:tc>
          <w:tcPr>
            <w:tcW w:w="2147" w:type="dxa"/>
            <w:shd w:val="clear" w:color="auto" w:fill="DAEEF3" w:themeFill="accent5" w:themeFillTint="33"/>
            <w:tcMar>
              <w:top w:w="57" w:type="dxa"/>
              <w:bottom w:w="57" w:type="dxa"/>
            </w:tcMar>
          </w:tcPr>
          <w:p w:rsidR="00FB2A7F" w:rsidRDefault="00FB2A7F" w:rsidP="006F6612">
            <w:pPr>
              <w:spacing w:after="0"/>
              <w:rPr>
                <w:rFonts w:cs="Arial"/>
                <w:sz w:val="20"/>
                <w:szCs w:val="20"/>
              </w:rPr>
            </w:pPr>
            <w:r>
              <w:rPr>
                <w:rFonts w:cs="Arial"/>
                <w:sz w:val="20"/>
                <w:szCs w:val="20"/>
              </w:rPr>
              <w:t>Equal curriculum opportunities for all students through a comprehensive information, advice and guidance (IAG) process.</w:t>
            </w:r>
          </w:p>
        </w:tc>
        <w:tc>
          <w:tcPr>
            <w:tcW w:w="2951" w:type="dxa"/>
            <w:shd w:val="clear" w:color="auto" w:fill="DAEEF3" w:themeFill="accent5" w:themeFillTint="33"/>
            <w:tcMar>
              <w:top w:w="57" w:type="dxa"/>
              <w:bottom w:w="57" w:type="dxa"/>
            </w:tcMar>
          </w:tcPr>
          <w:p w:rsidR="00FB2A7F"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1:1 </w:t>
            </w:r>
            <w:r w:rsidR="00696D7A">
              <w:rPr>
                <w:rFonts w:cs="Arial"/>
                <w:color w:val="auto"/>
                <w:sz w:val="20"/>
                <w:szCs w:val="20"/>
                <w:lang w:eastAsia="en-US"/>
              </w:rPr>
              <w:t>interview</w:t>
            </w:r>
            <w:r>
              <w:rPr>
                <w:rFonts w:cs="Arial"/>
                <w:color w:val="auto"/>
                <w:sz w:val="20"/>
                <w:szCs w:val="20"/>
                <w:lang w:eastAsia="en-US"/>
              </w:rPr>
              <w:t xml:space="preserve"> with all Y8 students following a PCE to ensure appropriate options subjects are selected.</w:t>
            </w:r>
          </w:p>
          <w:p w:rsidR="00FB2A7F"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2 </w:t>
            </w:r>
            <w:r w:rsidR="00696D7A">
              <w:rPr>
                <w:rFonts w:cs="Arial"/>
                <w:color w:val="auto"/>
                <w:sz w:val="20"/>
                <w:szCs w:val="20"/>
                <w:lang w:eastAsia="en-US"/>
              </w:rPr>
              <w:t>workplace</w:t>
            </w:r>
            <w:r>
              <w:rPr>
                <w:rFonts w:cs="Arial"/>
                <w:color w:val="auto"/>
                <w:sz w:val="20"/>
                <w:szCs w:val="20"/>
                <w:lang w:eastAsia="en-US"/>
              </w:rPr>
              <w:t xml:space="preserve"> visits linked to options subjects for all Y9 and Y10 students.</w:t>
            </w:r>
          </w:p>
          <w:p w:rsidR="00FB2A7F"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Priority careers interviews for students identified as ‘at-risk’ in Y11.</w:t>
            </w:r>
          </w:p>
          <w:p w:rsidR="002F1F11" w:rsidRPr="006808E5"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Implantation of the Gatsby Benchmarks within the curriculum.</w:t>
            </w:r>
          </w:p>
        </w:tc>
        <w:tc>
          <w:tcPr>
            <w:tcW w:w="3544" w:type="dxa"/>
            <w:shd w:val="clear" w:color="auto" w:fill="DAEEF3" w:themeFill="accent5" w:themeFillTint="33"/>
            <w:tcMar>
              <w:top w:w="57" w:type="dxa"/>
              <w:bottom w:w="57" w:type="dxa"/>
            </w:tcMar>
          </w:tcPr>
          <w:p w:rsidR="00FB2A7F" w:rsidRPr="00970F08" w:rsidRDefault="00FB2A7F" w:rsidP="006F6612">
            <w:pPr>
              <w:spacing w:after="0"/>
              <w:rPr>
                <w:rFonts w:cs="Arial"/>
                <w:sz w:val="20"/>
                <w:szCs w:val="20"/>
              </w:rPr>
            </w:pPr>
            <w:r>
              <w:rPr>
                <w:rFonts w:cs="Arial"/>
                <w:sz w:val="20"/>
                <w:szCs w:val="20"/>
              </w:rPr>
              <w:t xml:space="preserve">Student level data would suggest that students at TASB are less likely to gain access to careers </w:t>
            </w:r>
            <w:r w:rsidR="00696D7A">
              <w:rPr>
                <w:rFonts w:cs="Arial"/>
                <w:sz w:val="20"/>
                <w:szCs w:val="20"/>
              </w:rPr>
              <w:t>experiences as Non-PP students nationally.</w:t>
            </w:r>
          </w:p>
        </w:tc>
        <w:tc>
          <w:tcPr>
            <w:tcW w:w="2835" w:type="dxa"/>
            <w:shd w:val="clear" w:color="auto" w:fill="DAEEF3" w:themeFill="accent5" w:themeFillTint="33"/>
            <w:tcMar>
              <w:top w:w="57" w:type="dxa"/>
              <w:bottom w:w="57" w:type="dxa"/>
            </w:tcMar>
          </w:tcPr>
          <w:p w:rsidR="00D24932" w:rsidRDefault="00D2493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PCE for Y8 Parents</w:t>
            </w:r>
          </w:p>
          <w:p w:rsidR="00D24932" w:rsidRDefault="00D2493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Student voice on options choices</w:t>
            </w:r>
          </w:p>
          <w:p w:rsidR="00D24932" w:rsidRPr="00D24932" w:rsidRDefault="00D24932"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Student voice on workplace visits.</w:t>
            </w:r>
          </w:p>
        </w:tc>
        <w:tc>
          <w:tcPr>
            <w:tcW w:w="1244" w:type="dxa"/>
            <w:shd w:val="clear" w:color="auto" w:fill="DAEEF3" w:themeFill="accent5" w:themeFillTint="33"/>
          </w:tcPr>
          <w:p w:rsidR="00FB2A7F" w:rsidRPr="00D24932" w:rsidRDefault="00D24932" w:rsidP="00D24932">
            <w:pPr>
              <w:spacing w:after="0"/>
              <w:rPr>
                <w:rFonts w:cs="Arial"/>
                <w:sz w:val="20"/>
                <w:szCs w:val="20"/>
              </w:rPr>
            </w:pPr>
            <w:r w:rsidRPr="00D24932">
              <w:rPr>
                <w:rFonts w:cs="Arial"/>
                <w:sz w:val="20"/>
                <w:szCs w:val="20"/>
              </w:rPr>
              <w:t>RSS</w:t>
            </w:r>
          </w:p>
        </w:tc>
        <w:tc>
          <w:tcPr>
            <w:tcW w:w="2619" w:type="dxa"/>
            <w:gridSpan w:val="2"/>
            <w:shd w:val="clear" w:color="auto" w:fill="DAEEF3" w:themeFill="accent5" w:themeFillTint="33"/>
          </w:tcPr>
          <w:p w:rsidR="00FB2A7F" w:rsidRDefault="00D24932" w:rsidP="006808E5">
            <w:pPr>
              <w:pStyle w:val="ListParagraph"/>
              <w:numPr>
                <w:ilvl w:val="0"/>
                <w:numId w:val="0"/>
              </w:numPr>
              <w:ind w:left="223"/>
              <w:rPr>
                <w:rFonts w:cs="Arial"/>
                <w:sz w:val="20"/>
                <w:szCs w:val="20"/>
              </w:rPr>
            </w:pPr>
            <w:r>
              <w:rPr>
                <w:rFonts w:cs="Arial"/>
                <w:sz w:val="20"/>
                <w:szCs w:val="20"/>
              </w:rPr>
              <w:t>Termly</w:t>
            </w:r>
          </w:p>
        </w:tc>
      </w:tr>
      <w:tr w:rsidR="000F09E4" w:rsidRPr="00970F08" w:rsidTr="00900274">
        <w:tc>
          <w:tcPr>
            <w:tcW w:w="12721" w:type="dxa"/>
            <w:gridSpan w:val="5"/>
            <w:shd w:val="clear" w:color="auto" w:fill="A6A6A6" w:themeFill="background1" w:themeFillShade="A6"/>
            <w:tcMar>
              <w:top w:w="57" w:type="dxa"/>
              <w:bottom w:w="57" w:type="dxa"/>
            </w:tcMar>
          </w:tcPr>
          <w:p w:rsidR="000F09E4" w:rsidRPr="00970F08" w:rsidRDefault="00A6179C" w:rsidP="000F09E4">
            <w:pPr>
              <w:spacing w:after="0"/>
              <w:jc w:val="right"/>
              <w:rPr>
                <w:rFonts w:cs="Arial"/>
                <w:sz w:val="20"/>
                <w:szCs w:val="20"/>
              </w:rPr>
            </w:pPr>
            <w:r>
              <w:rPr>
                <w:rFonts w:cs="Arial"/>
                <w:sz w:val="20"/>
                <w:szCs w:val="20"/>
              </w:rPr>
              <w:t>ABH</w:t>
            </w:r>
          </w:p>
        </w:tc>
        <w:tc>
          <w:tcPr>
            <w:tcW w:w="2619" w:type="dxa"/>
            <w:gridSpan w:val="2"/>
            <w:shd w:val="clear" w:color="auto" w:fill="A6A6A6" w:themeFill="background1" w:themeFillShade="A6"/>
          </w:tcPr>
          <w:p w:rsidR="000F09E4" w:rsidRPr="00970F08" w:rsidRDefault="00775B61" w:rsidP="00241855">
            <w:pPr>
              <w:spacing w:after="0"/>
              <w:rPr>
                <w:rFonts w:cs="Arial"/>
                <w:sz w:val="20"/>
                <w:szCs w:val="20"/>
              </w:rPr>
            </w:pPr>
            <w:r>
              <w:rPr>
                <w:rFonts w:cs="Arial"/>
                <w:sz w:val="20"/>
                <w:szCs w:val="20"/>
              </w:rPr>
              <w:t>Funded through catch up</w:t>
            </w:r>
          </w:p>
        </w:tc>
      </w:tr>
      <w:tr w:rsidR="00241855" w:rsidRPr="00970F08" w:rsidTr="000923B0">
        <w:trPr>
          <w:trHeight w:val="20"/>
        </w:trPr>
        <w:tc>
          <w:tcPr>
            <w:tcW w:w="12721" w:type="dxa"/>
            <w:gridSpan w:val="5"/>
            <w:tcMar>
              <w:top w:w="57" w:type="dxa"/>
              <w:bottom w:w="57" w:type="dxa"/>
            </w:tcMar>
            <w:vAlign w:val="center"/>
          </w:tcPr>
          <w:p w:rsidR="00241855" w:rsidRPr="00970F08" w:rsidRDefault="000F09E4" w:rsidP="000F09E4">
            <w:pPr>
              <w:spacing w:after="0"/>
              <w:jc w:val="right"/>
              <w:rPr>
                <w:rFonts w:cs="Arial"/>
                <w:sz w:val="20"/>
                <w:szCs w:val="20"/>
              </w:rPr>
            </w:pPr>
            <w:r w:rsidRPr="00970F08">
              <w:rPr>
                <w:rFonts w:cs="Arial"/>
                <w:sz w:val="20"/>
                <w:szCs w:val="20"/>
              </w:rPr>
              <w:t>CMN</w:t>
            </w:r>
          </w:p>
        </w:tc>
        <w:tc>
          <w:tcPr>
            <w:tcW w:w="2619" w:type="dxa"/>
            <w:gridSpan w:val="2"/>
          </w:tcPr>
          <w:p w:rsidR="00241855" w:rsidRPr="00970F08" w:rsidRDefault="00241855" w:rsidP="00241855">
            <w:pPr>
              <w:spacing w:after="0"/>
              <w:rPr>
                <w:rFonts w:cs="Arial"/>
                <w:sz w:val="20"/>
                <w:szCs w:val="20"/>
              </w:rPr>
            </w:pPr>
          </w:p>
        </w:tc>
      </w:tr>
      <w:tr w:rsidR="002F1F11" w:rsidRPr="00970F08" w:rsidTr="000923B0">
        <w:trPr>
          <w:trHeight w:val="20"/>
        </w:trPr>
        <w:tc>
          <w:tcPr>
            <w:tcW w:w="12721" w:type="dxa"/>
            <w:gridSpan w:val="5"/>
            <w:tcMar>
              <w:top w:w="57" w:type="dxa"/>
              <w:bottom w:w="57" w:type="dxa"/>
            </w:tcMar>
            <w:vAlign w:val="center"/>
          </w:tcPr>
          <w:p w:rsidR="002F1F11" w:rsidRDefault="002F1F11" w:rsidP="000F09E4">
            <w:pPr>
              <w:spacing w:after="0"/>
              <w:jc w:val="right"/>
              <w:rPr>
                <w:rFonts w:cs="Arial"/>
                <w:sz w:val="20"/>
                <w:szCs w:val="20"/>
              </w:rPr>
            </w:pPr>
            <w:r>
              <w:rPr>
                <w:rFonts w:cs="Arial"/>
                <w:sz w:val="20"/>
                <w:szCs w:val="20"/>
              </w:rPr>
              <w:t>RSS</w:t>
            </w:r>
          </w:p>
        </w:tc>
        <w:tc>
          <w:tcPr>
            <w:tcW w:w="2619" w:type="dxa"/>
            <w:gridSpan w:val="2"/>
          </w:tcPr>
          <w:p w:rsidR="002F1F11" w:rsidRPr="00970F08" w:rsidRDefault="002F1F11" w:rsidP="00241855">
            <w:pPr>
              <w:spacing w:after="0"/>
              <w:rPr>
                <w:rFonts w:cs="Arial"/>
                <w:sz w:val="20"/>
                <w:szCs w:val="20"/>
              </w:rPr>
            </w:pPr>
          </w:p>
        </w:tc>
      </w:tr>
      <w:tr w:rsidR="000F09E4" w:rsidRPr="00970F08" w:rsidTr="000923B0">
        <w:trPr>
          <w:trHeight w:val="20"/>
        </w:trPr>
        <w:tc>
          <w:tcPr>
            <w:tcW w:w="12721" w:type="dxa"/>
            <w:gridSpan w:val="5"/>
            <w:tcMar>
              <w:top w:w="57" w:type="dxa"/>
              <w:bottom w:w="57" w:type="dxa"/>
            </w:tcMar>
            <w:vAlign w:val="center"/>
          </w:tcPr>
          <w:p w:rsidR="000F09E4" w:rsidRPr="00970F08" w:rsidRDefault="00FB4F01" w:rsidP="000F09E4">
            <w:pPr>
              <w:spacing w:after="0"/>
              <w:jc w:val="right"/>
              <w:rPr>
                <w:rFonts w:cs="Arial"/>
                <w:sz w:val="20"/>
                <w:szCs w:val="20"/>
              </w:rPr>
            </w:pPr>
            <w:r>
              <w:rPr>
                <w:rFonts w:cs="Arial"/>
                <w:sz w:val="20"/>
                <w:szCs w:val="20"/>
              </w:rPr>
              <w:t>ITR</w:t>
            </w:r>
          </w:p>
        </w:tc>
        <w:tc>
          <w:tcPr>
            <w:tcW w:w="2619" w:type="dxa"/>
            <w:gridSpan w:val="2"/>
          </w:tcPr>
          <w:p w:rsidR="000F09E4" w:rsidRPr="00970F08" w:rsidRDefault="000F09E4" w:rsidP="00241855">
            <w:pPr>
              <w:spacing w:after="0"/>
              <w:rPr>
                <w:rFonts w:cs="Arial"/>
                <w:sz w:val="20"/>
                <w:szCs w:val="20"/>
              </w:rPr>
            </w:pPr>
          </w:p>
        </w:tc>
      </w:tr>
      <w:tr w:rsidR="00FB4F01" w:rsidRPr="00970F08" w:rsidTr="000923B0">
        <w:trPr>
          <w:trHeight w:val="20"/>
        </w:trPr>
        <w:tc>
          <w:tcPr>
            <w:tcW w:w="12721" w:type="dxa"/>
            <w:gridSpan w:val="5"/>
            <w:tcMar>
              <w:top w:w="57" w:type="dxa"/>
              <w:bottom w:w="57" w:type="dxa"/>
            </w:tcMar>
            <w:vAlign w:val="center"/>
          </w:tcPr>
          <w:p w:rsidR="00FB4F01" w:rsidRPr="00970F08" w:rsidRDefault="00FB4F01" w:rsidP="00FB4F01">
            <w:pPr>
              <w:spacing w:after="0"/>
              <w:jc w:val="right"/>
              <w:rPr>
                <w:rFonts w:cs="Arial"/>
                <w:sz w:val="20"/>
                <w:szCs w:val="20"/>
              </w:rPr>
            </w:pPr>
            <w:r>
              <w:rPr>
                <w:rFonts w:cs="Arial"/>
                <w:sz w:val="20"/>
                <w:szCs w:val="20"/>
              </w:rPr>
              <w:t>KCN</w:t>
            </w:r>
          </w:p>
        </w:tc>
        <w:tc>
          <w:tcPr>
            <w:tcW w:w="2619" w:type="dxa"/>
            <w:gridSpan w:val="2"/>
          </w:tcPr>
          <w:p w:rsidR="00FB4F01" w:rsidRPr="00970F08" w:rsidRDefault="00FB4F01" w:rsidP="00241855">
            <w:pPr>
              <w:spacing w:after="0"/>
              <w:rPr>
                <w:rFonts w:cs="Arial"/>
                <w:sz w:val="20"/>
                <w:szCs w:val="20"/>
              </w:rPr>
            </w:pPr>
          </w:p>
        </w:tc>
      </w:tr>
      <w:tr w:rsidR="000F09E4" w:rsidRPr="00970F08" w:rsidTr="000923B0">
        <w:trPr>
          <w:trHeight w:val="20"/>
        </w:trPr>
        <w:tc>
          <w:tcPr>
            <w:tcW w:w="12721" w:type="dxa"/>
            <w:gridSpan w:val="5"/>
            <w:tcMar>
              <w:top w:w="57" w:type="dxa"/>
              <w:bottom w:w="57" w:type="dxa"/>
            </w:tcMar>
            <w:vAlign w:val="center"/>
          </w:tcPr>
          <w:p w:rsidR="000F09E4" w:rsidRPr="00970F08" w:rsidRDefault="006F6612" w:rsidP="000F09E4">
            <w:pPr>
              <w:spacing w:after="0"/>
              <w:jc w:val="right"/>
              <w:rPr>
                <w:rFonts w:cs="Arial"/>
                <w:sz w:val="20"/>
                <w:szCs w:val="20"/>
              </w:rPr>
            </w:pPr>
            <w:r w:rsidRPr="00970F08">
              <w:rPr>
                <w:rFonts w:cs="Arial"/>
                <w:sz w:val="20"/>
                <w:szCs w:val="20"/>
              </w:rPr>
              <w:t xml:space="preserve">Librarian &amp; </w:t>
            </w:r>
            <w:r w:rsidR="000F09E4" w:rsidRPr="00970F08">
              <w:rPr>
                <w:rFonts w:cs="Arial"/>
                <w:sz w:val="20"/>
                <w:szCs w:val="20"/>
              </w:rPr>
              <w:t>Literacy Budget</w:t>
            </w:r>
          </w:p>
        </w:tc>
        <w:tc>
          <w:tcPr>
            <w:tcW w:w="2619" w:type="dxa"/>
            <w:gridSpan w:val="2"/>
          </w:tcPr>
          <w:p w:rsidR="000F09E4" w:rsidRPr="00970F08" w:rsidRDefault="000F09E4" w:rsidP="00241855">
            <w:pPr>
              <w:spacing w:after="0"/>
              <w:rPr>
                <w:rFonts w:cs="Arial"/>
                <w:sz w:val="20"/>
                <w:szCs w:val="20"/>
              </w:rPr>
            </w:pPr>
          </w:p>
        </w:tc>
      </w:tr>
      <w:tr w:rsidR="00B26C29" w:rsidRPr="00970F08" w:rsidTr="002F1F11">
        <w:trPr>
          <w:trHeight w:val="20"/>
        </w:trPr>
        <w:tc>
          <w:tcPr>
            <w:tcW w:w="12721" w:type="dxa"/>
            <w:gridSpan w:val="5"/>
            <w:tcBorders>
              <w:bottom w:val="single" w:sz="4" w:space="0" w:color="auto"/>
            </w:tcBorders>
            <w:tcMar>
              <w:top w:w="57" w:type="dxa"/>
              <w:bottom w:w="57" w:type="dxa"/>
            </w:tcMar>
            <w:vAlign w:val="center"/>
          </w:tcPr>
          <w:p w:rsidR="00B26C29" w:rsidRPr="00970F08" w:rsidRDefault="00B26C29" w:rsidP="000F09E4">
            <w:pPr>
              <w:spacing w:after="0"/>
              <w:jc w:val="right"/>
              <w:rPr>
                <w:rFonts w:cs="Arial"/>
                <w:sz w:val="20"/>
                <w:szCs w:val="20"/>
              </w:rPr>
            </w:pPr>
            <w:r w:rsidRPr="00970F08">
              <w:rPr>
                <w:rFonts w:cs="Arial"/>
                <w:sz w:val="20"/>
                <w:szCs w:val="20"/>
              </w:rPr>
              <w:t>MINT seating plan</w:t>
            </w:r>
          </w:p>
        </w:tc>
        <w:tc>
          <w:tcPr>
            <w:tcW w:w="2619" w:type="dxa"/>
            <w:gridSpan w:val="2"/>
            <w:tcBorders>
              <w:bottom w:val="single" w:sz="4" w:space="0" w:color="auto"/>
            </w:tcBorders>
          </w:tcPr>
          <w:p w:rsidR="00B26C29" w:rsidRPr="00970F08" w:rsidRDefault="00B26C29" w:rsidP="00241855">
            <w:pPr>
              <w:spacing w:after="0"/>
              <w:rPr>
                <w:rFonts w:cs="Arial"/>
                <w:sz w:val="20"/>
                <w:szCs w:val="20"/>
              </w:rPr>
            </w:pPr>
          </w:p>
        </w:tc>
      </w:tr>
      <w:tr w:rsidR="000F09E4" w:rsidRPr="00970F08" w:rsidTr="002F1F11">
        <w:trPr>
          <w:trHeight w:val="20"/>
        </w:trPr>
        <w:tc>
          <w:tcPr>
            <w:tcW w:w="12721" w:type="dxa"/>
            <w:gridSpan w:val="5"/>
            <w:tcBorders>
              <w:bottom w:val="single" w:sz="4" w:space="0" w:color="auto"/>
            </w:tcBorders>
            <w:shd w:val="clear" w:color="auto" w:fill="EAF1DD" w:themeFill="accent3" w:themeFillTint="33"/>
            <w:tcMar>
              <w:top w:w="57" w:type="dxa"/>
              <w:bottom w:w="57" w:type="dxa"/>
            </w:tcMar>
            <w:vAlign w:val="center"/>
          </w:tcPr>
          <w:p w:rsidR="000F09E4" w:rsidRPr="00970F08" w:rsidRDefault="00B34225" w:rsidP="000F09E4">
            <w:pPr>
              <w:spacing w:after="0"/>
              <w:jc w:val="right"/>
              <w:rPr>
                <w:rFonts w:cs="Arial"/>
                <w:b/>
                <w:sz w:val="20"/>
                <w:szCs w:val="20"/>
              </w:rPr>
            </w:pPr>
            <w:r>
              <w:rPr>
                <w:rFonts w:cs="Arial"/>
                <w:b/>
                <w:sz w:val="20"/>
                <w:szCs w:val="20"/>
              </w:rPr>
              <w:t>*</w:t>
            </w:r>
            <w:r w:rsidR="00B26C29" w:rsidRPr="00970F08">
              <w:rPr>
                <w:rFonts w:cs="Arial"/>
                <w:b/>
                <w:sz w:val="20"/>
                <w:szCs w:val="20"/>
              </w:rPr>
              <w:t xml:space="preserve">Total Cost of ‘Quality of teaching for all’ </w:t>
            </w:r>
          </w:p>
        </w:tc>
        <w:tc>
          <w:tcPr>
            <w:tcW w:w="2619" w:type="dxa"/>
            <w:gridSpan w:val="2"/>
            <w:tcBorders>
              <w:bottom w:val="single" w:sz="4" w:space="0" w:color="auto"/>
            </w:tcBorders>
            <w:shd w:val="clear" w:color="auto" w:fill="EAF1DD" w:themeFill="accent3" w:themeFillTint="33"/>
          </w:tcPr>
          <w:p w:rsidR="000F09E4" w:rsidRPr="00970F08" w:rsidRDefault="001C405A" w:rsidP="00775B61">
            <w:pPr>
              <w:spacing w:after="0"/>
              <w:rPr>
                <w:rFonts w:cs="Arial"/>
                <w:b/>
                <w:sz w:val="20"/>
                <w:szCs w:val="20"/>
              </w:rPr>
            </w:pPr>
            <w:r>
              <w:rPr>
                <w:rFonts w:cs="Arial"/>
                <w:b/>
                <w:sz w:val="20"/>
                <w:szCs w:val="20"/>
              </w:rPr>
              <w:t>£147,649.04</w:t>
            </w:r>
          </w:p>
        </w:tc>
      </w:tr>
      <w:tr w:rsidR="002F1F11" w:rsidRPr="00970F08" w:rsidTr="002F1F11">
        <w:trPr>
          <w:cantSplit/>
        </w:trPr>
        <w:tc>
          <w:tcPr>
            <w:tcW w:w="15340" w:type="dxa"/>
            <w:gridSpan w:val="7"/>
            <w:tcBorders>
              <w:top w:val="single" w:sz="4" w:space="0" w:color="auto"/>
              <w:left w:val="nil"/>
              <w:bottom w:val="single" w:sz="4" w:space="0" w:color="auto"/>
              <w:right w:val="nil"/>
            </w:tcBorders>
            <w:shd w:val="clear" w:color="auto" w:fill="auto"/>
            <w:tcMar>
              <w:top w:w="57" w:type="dxa"/>
              <w:bottom w:w="57" w:type="dxa"/>
            </w:tcMar>
          </w:tcPr>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2F1F11" w:rsidRPr="002F1F11" w:rsidRDefault="002F1F11" w:rsidP="002F1F11">
            <w:pPr>
              <w:spacing w:after="0" w:line="240" w:lineRule="auto"/>
              <w:rPr>
                <w:rFonts w:cs="Arial"/>
                <w:sz w:val="20"/>
                <w:szCs w:val="20"/>
              </w:rPr>
            </w:pPr>
          </w:p>
          <w:p w:rsidR="002F1F11" w:rsidRDefault="002F1F11" w:rsidP="002F1F11">
            <w:pPr>
              <w:pStyle w:val="ListParagraph"/>
              <w:numPr>
                <w:ilvl w:val="0"/>
                <w:numId w:val="0"/>
              </w:numPr>
              <w:spacing w:after="0" w:line="240" w:lineRule="auto"/>
              <w:ind w:left="426"/>
              <w:contextualSpacing w:val="0"/>
              <w:rPr>
                <w:rFonts w:cs="Arial"/>
                <w:sz w:val="20"/>
                <w:szCs w:val="20"/>
              </w:rPr>
            </w:pPr>
          </w:p>
          <w:p w:rsidR="00880B27" w:rsidRDefault="00880B27" w:rsidP="002F1F11">
            <w:pPr>
              <w:pStyle w:val="ListParagraph"/>
              <w:numPr>
                <w:ilvl w:val="0"/>
                <w:numId w:val="0"/>
              </w:numPr>
              <w:spacing w:after="0" w:line="240" w:lineRule="auto"/>
              <w:ind w:left="426"/>
              <w:contextualSpacing w:val="0"/>
              <w:rPr>
                <w:rFonts w:cs="Arial"/>
                <w:sz w:val="20"/>
                <w:szCs w:val="20"/>
              </w:rPr>
            </w:pPr>
          </w:p>
          <w:p w:rsidR="00880B27" w:rsidRPr="00880B27" w:rsidRDefault="00880B27" w:rsidP="00880B27">
            <w:pPr>
              <w:spacing w:after="0" w:line="240" w:lineRule="auto"/>
              <w:rPr>
                <w:rFonts w:cs="Arial"/>
                <w:sz w:val="20"/>
                <w:szCs w:val="20"/>
              </w:rPr>
            </w:pPr>
          </w:p>
          <w:p w:rsidR="002F1F11" w:rsidRPr="00970F08" w:rsidRDefault="002F1F11" w:rsidP="002F1F11">
            <w:pPr>
              <w:pStyle w:val="ListParagraph"/>
              <w:numPr>
                <w:ilvl w:val="0"/>
                <w:numId w:val="0"/>
              </w:numPr>
              <w:spacing w:after="0" w:line="240" w:lineRule="auto"/>
              <w:ind w:left="426"/>
              <w:contextualSpacing w:val="0"/>
              <w:rPr>
                <w:rFonts w:cs="Arial"/>
                <w:sz w:val="20"/>
                <w:szCs w:val="20"/>
              </w:rPr>
            </w:pPr>
          </w:p>
        </w:tc>
      </w:tr>
      <w:tr w:rsidR="007E7E0A" w:rsidRPr="00970F08" w:rsidTr="002F1F11">
        <w:trPr>
          <w:cantSplit/>
        </w:trPr>
        <w:tc>
          <w:tcPr>
            <w:tcW w:w="15340" w:type="dxa"/>
            <w:gridSpan w:val="7"/>
            <w:tcBorders>
              <w:top w:val="single" w:sz="4" w:space="0" w:color="auto"/>
            </w:tcBorders>
            <w:shd w:val="clear" w:color="auto" w:fill="EAF1DD" w:themeFill="accent3" w:themeFillTint="33"/>
            <w:tcMar>
              <w:top w:w="57" w:type="dxa"/>
              <w:bottom w:w="57" w:type="dxa"/>
            </w:tcMar>
          </w:tcPr>
          <w:p w:rsidR="007E7E0A" w:rsidRPr="00970F08" w:rsidRDefault="007E7E0A" w:rsidP="00D977B3">
            <w:pPr>
              <w:pStyle w:val="ListParagraph"/>
              <w:numPr>
                <w:ilvl w:val="0"/>
                <w:numId w:val="14"/>
              </w:numPr>
              <w:spacing w:after="0" w:line="240" w:lineRule="auto"/>
              <w:ind w:left="426" w:hanging="142"/>
              <w:contextualSpacing w:val="0"/>
              <w:rPr>
                <w:rFonts w:cs="Arial"/>
                <w:b/>
                <w:sz w:val="20"/>
                <w:szCs w:val="20"/>
              </w:rPr>
            </w:pPr>
            <w:r w:rsidRPr="00970F08">
              <w:rPr>
                <w:rFonts w:cs="Arial"/>
                <w:sz w:val="20"/>
                <w:szCs w:val="20"/>
              </w:rPr>
              <w:br w:type="page"/>
            </w:r>
            <w:r w:rsidRPr="00970F08">
              <w:rPr>
                <w:rFonts w:cs="Arial"/>
                <w:b/>
                <w:sz w:val="20"/>
                <w:szCs w:val="20"/>
              </w:rPr>
              <w:t>Targeted Support</w:t>
            </w:r>
          </w:p>
        </w:tc>
      </w:tr>
      <w:tr w:rsidR="007E7E0A" w:rsidRPr="00970F08" w:rsidTr="00140A18">
        <w:tc>
          <w:tcPr>
            <w:tcW w:w="2147" w:type="dxa"/>
            <w:shd w:val="clear" w:color="auto" w:fill="EAF1DD" w:themeFill="accent3" w:themeFillTint="33"/>
            <w:tcMar>
              <w:top w:w="57" w:type="dxa"/>
              <w:bottom w:w="57" w:type="dxa"/>
            </w:tcMar>
          </w:tcPr>
          <w:p w:rsidR="007E7E0A" w:rsidRPr="00970F08" w:rsidRDefault="007E7E0A" w:rsidP="00FC6338">
            <w:pPr>
              <w:spacing w:after="0"/>
              <w:rPr>
                <w:rFonts w:cs="Arial"/>
                <w:b/>
                <w:sz w:val="20"/>
                <w:szCs w:val="20"/>
              </w:rPr>
            </w:pPr>
            <w:r w:rsidRPr="00970F08">
              <w:rPr>
                <w:rFonts w:cs="Arial"/>
                <w:b/>
                <w:sz w:val="20"/>
                <w:szCs w:val="20"/>
              </w:rPr>
              <w:t>Desired outcome</w:t>
            </w:r>
          </w:p>
        </w:tc>
        <w:tc>
          <w:tcPr>
            <w:tcW w:w="2951" w:type="dxa"/>
            <w:shd w:val="clear" w:color="auto" w:fill="EAF1DD" w:themeFill="accent3" w:themeFillTint="33"/>
            <w:tcMar>
              <w:top w:w="57" w:type="dxa"/>
              <w:bottom w:w="57" w:type="dxa"/>
            </w:tcMar>
          </w:tcPr>
          <w:p w:rsidR="007E7E0A" w:rsidRPr="00970F08" w:rsidRDefault="007E7E0A" w:rsidP="00FC6338">
            <w:pPr>
              <w:spacing w:after="0"/>
              <w:rPr>
                <w:rFonts w:cs="Arial"/>
                <w:b/>
                <w:sz w:val="20"/>
                <w:szCs w:val="20"/>
              </w:rPr>
            </w:pPr>
            <w:r w:rsidRPr="00970F08">
              <w:rPr>
                <w:rFonts w:cs="Arial"/>
                <w:b/>
                <w:sz w:val="20"/>
                <w:szCs w:val="20"/>
              </w:rPr>
              <w:t>Chosen action / approach</w:t>
            </w:r>
          </w:p>
        </w:tc>
        <w:tc>
          <w:tcPr>
            <w:tcW w:w="3544" w:type="dxa"/>
            <w:shd w:val="clear" w:color="auto" w:fill="EAF1DD" w:themeFill="accent3" w:themeFillTint="33"/>
            <w:tcMar>
              <w:top w:w="57" w:type="dxa"/>
              <w:bottom w:w="57" w:type="dxa"/>
            </w:tcMar>
          </w:tcPr>
          <w:p w:rsidR="007E7E0A" w:rsidRPr="00970F08" w:rsidRDefault="007E7E0A" w:rsidP="00FC6338">
            <w:pPr>
              <w:spacing w:after="0"/>
              <w:rPr>
                <w:rFonts w:cs="Arial"/>
                <w:b/>
                <w:sz w:val="20"/>
                <w:szCs w:val="20"/>
              </w:rPr>
            </w:pPr>
            <w:r w:rsidRPr="00970F08">
              <w:rPr>
                <w:rFonts w:cs="Arial"/>
                <w:b/>
                <w:sz w:val="20"/>
                <w:szCs w:val="20"/>
              </w:rPr>
              <w:t>What is the evidence and rationale for this choice?</w:t>
            </w:r>
          </w:p>
        </w:tc>
        <w:tc>
          <w:tcPr>
            <w:tcW w:w="2835" w:type="dxa"/>
            <w:shd w:val="clear" w:color="auto" w:fill="EAF1DD" w:themeFill="accent3" w:themeFillTint="33"/>
            <w:tcMar>
              <w:top w:w="57" w:type="dxa"/>
              <w:bottom w:w="57" w:type="dxa"/>
            </w:tcMar>
          </w:tcPr>
          <w:p w:rsidR="007E7E0A" w:rsidRPr="00970F08" w:rsidRDefault="007E7E0A" w:rsidP="00FC6338">
            <w:pPr>
              <w:spacing w:after="0"/>
              <w:rPr>
                <w:rFonts w:cs="Arial"/>
                <w:b/>
                <w:sz w:val="20"/>
                <w:szCs w:val="20"/>
              </w:rPr>
            </w:pPr>
            <w:r w:rsidRPr="00970F08">
              <w:rPr>
                <w:rFonts w:cs="Arial"/>
                <w:b/>
                <w:sz w:val="20"/>
                <w:szCs w:val="20"/>
              </w:rPr>
              <w:t>How will you ensure it is implemented well?</w:t>
            </w:r>
          </w:p>
        </w:tc>
        <w:tc>
          <w:tcPr>
            <w:tcW w:w="1271" w:type="dxa"/>
            <w:gridSpan w:val="2"/>
            <w:shd w:val="clear" w:color="auto" w:fill="EAF1DD" w:themeFill="accent3" w:themeFillTint="33"/>
          </w:tcPr>
          <w:p w:rsidR="007E7E0A" w:rsidRPr="00970F08" w:rsidRDefault="007E7E0A" w:rsidP="00FC6338">
            <w:pPr>
              <w:spacing w:after="0"/>
              <w:rPr>
                <w:rFonts w:cs="Arial"/>
                <w:b/>
                <w:sz w:val="20"/>
                <w:szCs w:val="20"/>
              </w:rPr>
            </w:pPr>
            <w:r w:rsidRPr="00970F08">
              <w:rPr>
                <w:rFonts w:cs="Arial"/>
                <w:b/>
                <w:sz w:val="20"/>
                <w:szCs w:val="20"/>
              </w:rPr>
              <w:t>Staff lead</w:t>
            </w:r>
          </w:p>
        </w:tc>
        <w:tc>
          <w:tcPr>
            <w:tcW w:w="2592" w:type="dxa"/>
            <w:shd w:val="clear" w:color="auto" w:fill="EAF1DD" w:themeFill="accent3" w:themeFillTint="33"/>
          </w:tcPr>
          <w:p w:rsidR="007E7E0A" w:rsidRPr="00970F08" w:rsidRDefault="007E7E0A" w:rsidP="00FC6338">
            <w:pPr>
              <w:spacing w:after="0"/>
              <w:rPr>
                <w:rFonts w:cs="Arial"/>
                <w:b/>
                <w:sz w:val="20"/>
                <w:szCs w:val="20"/>
              </w:rPr>
            </w:pPr>
            <w:r w:rsidRPr="00970F08">
              <w:rPr>
                <w:rFonts w:cs="Arial"/>
                <w:b/>
                <w:sz w:val="20"/>
                <w:szCs w:val="20"/>
              </w:rPr>
              <w:t>When will you review implementation?</w:t>
            </w:r>
          </w:p>
        </w:tc>
      </w:tr>
      <w:tr w:rsidR="00D24932" w:rsidRPr="00970F08" w:rsidTr="00FB2A7F">
        <w:tc>
          <w:tcPr>
            <w:tcW w:w="2147" w:type="dxa"/>
            <w:shd w:val="clear" w:color="auto" w:fill="DAEEF3" w:themeFill="accent5" w:themeFillTint="33"/>
            <w:tcMar>
              <w:top w:w="57" w:type="dxa"/>
              <w:bottom w:w="57" w:type="dxa"/>
            </w:tcMar>
          </w:tcPr>
          <w:p w:rsidR="00277224" w:rsidRPr="00970F08" w:rsidRDefault="00140A18" w:rsidP="00277224">
            <w:pPr>
              <w:spacing w:after="0"/>
              <w:rPr>
                <w:rFonts w:cs="Arial"/>
                <w:sz w:val="20"/>
                <w:szCs w:val="20"/>
              </w:rPr>
            </w:pPr>
            <w:r>
              <w:rPr>
                <w:rFonts w:cs="Arial"/>
                <w:sz w:val="20"/>
                <w:szCs w:val="20"/>
              </w:rPr>
              <w:t>Students with very low reading ages are able to make progress towards their chronological age.</w:t>
            </w:r>
            <w:r w:rsidR="00277224" w:rsidRPr="00970F08">
              <w:rPr>
                <w:rFonts w:cs="Arial"/>
                <w:sz w:val="20"/>
                <w:szCs w:val="20"/>
              </w:rPr>
              <w:t xml:space="preserve"> </w:t>
            </w:r>
          </w:p>
        </w:tc>
        <w:tc>
          <w:tcPr>
            <w:tcW w:w="2951" w:type="dxa"/>
            <w:shd w:val="clear" w:color="auto" w:fill="DAEEF3" w:themeFill="accent5" w:themeFillTint="33"/>
            <w:tcMar>
              <w:top w:w="57" w:type="dxa"/>
              <w:bottom w:w="57" w:type="dxa"/>
            </w:tcMar>
          </w:tcPr>
          <w:p w:rsidR="00277224" w:rsidRPr="00970F08" w:rsidRDefault="00FB2A7F" w:rsidP="00277224">
            <w:pPr>
              <w:spacing w:after="0"/>
              <w:rPr>
                <w:rFonts w:cs="Arial"/>
                <w:sz w:val="20"/>
                <w:szCs w:val="20"/>
              </w:rPr>
            </w:pPr>
            <w:r>
              <w:rPr>
                <w:rFonts w:cs="Arial"/>
                <w:sz w:val="20"/>
                <w:szCs w:val="20"/>
              </w:rPr>
              <w:t>A Primary Specialist teacher has been employed to work with the students in Y7 and Y8 who have the lowest reading ages. This allows for a more holistic overview of reading development through a multitude of curriculum areas rather than solely in English.</w:t>
            </w:r>
          </w:p>
        </w:tc>
        <w:tc>
          <w:tcPr>
            <w:tcW w:w="3544" w:type="dxa"/>
            <w:shd w:val="clear" w:color="auto" w:fill="DAEEF3" w:themeFill="accent5" w:themeFillTint="33"/>
            <w:tcMar>
              <w:top w:w="57" w:type="dxa"/>
              <w:bottom w:w="57" w:type="dxa"/>
            </w:tcMar>
          </w:tcPr>
          <w:p w:rsidR="00277224" w:rsidRDefault="00FB2A7F" w:rsidP="00277224">
            <w:pPr>
              <w:spacing w:after="0"/>
              <w:rPr>
                <w:rFonts w:cs="Arial"/>
                <w:sz w:val="20"/>
                <w:szCs w:val="20"/>
              </w:rPr>
            </w:pPr>
            <w:r>
              <w:rPr>
                <w:rFonts w:cs="Arial"/>
                <w:sz w:val="20"/>
                <w:szCs w:val="20"/>
              </w:rPr>
              <w:t>Key Stage 3: the wasted years? Ofsted (2015) identifies the progress of PP students at KS3 as a barrier to achievement later in school.</w:t>
            </w:r>
          </w:p>
          <w:p w:rsidR="00FB2A7F" w:rsidRDefault="00FB2A7F" w:rsidP="00277224">
            <w:pPr>
              <w:spacing w:after="0"/>
              <w:rPr>
                <w:rFonts w:cs="Arial"/>
                <w:sz w:val="20"/>
                <w:szCs w:val="20"/>
              </w:rPr>
            </w:pPr>
          </w:p>
          <w:p w:rsidR="00FB2A7F" w:rsidRPr="00970F08" w:rsidRDefault="00FB2A7F" w:rsidP="00277224">
            <w:pPr>
              <w:spacing w:after="0"/>
              <w:rPr>
                <w:rFonts w:cs="Arial"/>
                <w:sz w:val="20"/>
                <w:szCs w:val="20"/>
              </w:rPr>
            </w:pPr>
            <w:r>
              <w:rPr>
                <w:rFonts w:cs="Arial"/>
                <w:sz w:val="20"/>
                <w:szCs w:val="20"/>
              </w:rPr>
              <w:t>The EEF Teaching and Learning toolkit: Peer Tutoring (July 2012).</w:t>
            </w:r>
          </w:p>
        </w:tc>
        <w:tc>
          <w:tcPr>
            <w:tcW w:w="2835" w:type="dxa"/>
            <w:shd w:val="clear" w:color="auto" w:fill="DAEEF3" w:themeFill="accent5" w:themeFillTint="33"/>
            <w:tcMar>
              <w:top w:w="57" w:type="dxa"/>
              <w:bottom w:w="57" w:type="dxa"/>
            </w:tcMar>
          </w:tcPr>
          <w:p w:rsidR="00BE7C0B" w:rsidRPr="00FB2A7F"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FB2A7F">
              <w:rPr>
                <w:rFonts w:cs="Arial"/>
                <w:color w:val="auto"/>
                <w:sz w:val="20"/>
                <w:szCs w:val="20"/>
                <w:lang w:eastAsia="en-US"/>
              </w:rPr>
              <w:t>Review of Star reading data.</w:t>
            </w:r>
          </w:p>
          <w:p w:rsidR="00FB2A7F" w:rsidRPr="00FB2A7F"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FB2A7F">
              <w:rPr>
                <w:rFonts w:cs="Arial"/>
                <w:color w:val="auto"/>
                <w:sz w:val="20"/>
                <w:szCs w:val="20"/>
                <w:lang w:eastAsia="en-US"/>
              </w:rPr>
              <w:t>Learning walks</w:t>
            </w:r>
          </w:p>
          <w:p w:rsidR="00FB2A7F" w:rsidRPr="00FB2A7F"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sidRPr="00FB2A7F">
              <w:rPr>
                <w:rFonts w:cs="Arial"/>
                <w:color w:val="auto"/>
                <w:sz w:val="20"/>
                <w:szCs w:val="20"/>
                <w:lang w:eastAsia="en-US"/>
              </w:rPr>
              <w:t>Lesson Observations</w:t>
            </w:r>
          </w:p>
          <w:p w:rsidR="00FB2A7F" w:rsidRPr="00FB2A7F" w:rsidRDefault="00FB2A7F"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sidRPr="00FB2A7F">
              <w:rPr>
                <w:rFonts w:cs="Arial"/>
                <w:color w:val="auto"/>
                <w:sz w:val="20"/>
                <w:szCs w:val="20"/>
                <w:lang w:eastAsia="en-US"/>
              </w:rPr>
              <w:t>Work Scrutiny</w:t>
            </w:r>
          </w:p>
        </w:tc>
        <w:tc>
          <w:tcPr>
            <w:tcW w:w="1271" w:type="dxa"/>
            <w:gridSpan w:val="2"/>
            <w:shd w:val="clear" w:color="auto" w:fill="DAEEF3" w:themeFill="accent5" w:themeFillTint="33"/>
          </w:tcPr>
          <w:p w:rsidR="004C7236"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ABH</w:t>
            </w:r>
          </w:p>
          <w:p w:rsidR="00FB2A7F" w:rsidRPr="00970F08" w:rsidRDefault="00FB2A7F"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CMN</w:t>
            </w:r>
          </w:p>
        </w:tc>
        <w:tc>
          <w:tcPr>
            <w:tcW w:w="2592" w:type="dxa"/>
            <w:shd w:val="clear" w:color="auto" w:fill="DAEEF3" w:themeFill="accent5" w:themeFillTint="33"/>
          </w:tcPr>
          <w:p w:rsidR="00277224" w:rsidRPr="00970F08" w:rsidRDefault="00FB2A7F" w:rsidP="00277224">
            <w:pPr>
              <w:spacing w:after="0"/>
              <w:rPr>
                <w:rFonts w:cs="Arial"/>
                <w:sz w:val="20"/>
                <w:szCs w:val="20"/>
              </w:rPr>
            </w:pPr>
            <w:r>
              <w:rPr>
                <w:rFonts w:cs="Arial"/>
                <w:sz w:val="20"/>
                <w:szCs w:val="20"/>
              </w:rPr>
              <w:t>Termly</w:t>
            </w:r>
          </w:p>
        </w:tc>
      </w:tr>
      <w:tr w:rsidR="00277224" w:rsidRPr="00970F08" w:rsidTr="002A0DD8">
        <w:tc>
          <w:tcPr>
            <w:tcW w:w="2147" w:type="dxa"/>
            <w:shd w:val="clear" w:color="auto" w:fill="DAEEF3" w:themeFill="accent5" w:themeFillTint="33"/>
            <w:tcMar>
              <w:top w:w="57" w:type="dxa"/>
              <w:bottom w:w="57" w:type="dxa"/>
            </w:tcMar>
          </w:tcPr>
          <w:p w:rsidR="00277224" w:rsidRPr="00970F08" w:rsidRDefault="00911378" w:rsidP="00277224">
            <w:pPr>
              <w:spacing w:after="0"/>
              <w:rPr>
                <w:rFonts w:cs="Arial"/>
                <w:sz w:val="20"/>
                <w:szCs w:val="20"/>
              </w:rPr>
            </w:pPr>
            <w:r>
              <w:rPr>
                <w:rFonts w:cs="Arial"/>
                <w:sz w:val="20"/>
                <w:szCs w:val="20"/>
              </w:rPr>
              <w:t xml:space="preserve">Improved attendance for </w:t>
            </w:r>
            <w:r w:rsidR="00D140E8">
              <w:rPr>
                <w:rFonts w:cs="Arial"/>
                <w:sz w:val="20"/>
                <w:szCs w:val="20"/>
              </w:rPr>
              <w:t>PP/EAL students.</w:t>
            </w:r>
          </w:p>
        </w:tc>
        <w:tc>
          <w:tcPr>
            <w:tcW w:w="2951" w:type="dxa"/>
            <w:shd w:val="clear" w:color="auto" w:fill="DAEEF3" w:themeFill="accent5" w:themeFillTint="33"/>
            <w:tcMar>
              <w:top w:w="57" w:type="dxa"/>
              <w:bottom w:w="57" w:type="dxa"/>
            </w:tcMar>
          </w:tcPr>
          <w:p w:rsidR="00277224" w:rsidRDefault="00D140E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CPD for Co-Tutors for improved student level challenge of absence.</w:t>
            </w:r>
          </w:p>
          <w:p w:rsidR="00D140E8" w:rsidRDefault="00D140E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Appointment of new Vice Principal with a focus on Behaviour and Attendance.</w:t>
            </w:r>
          </w:p>
          <w:p w:rsidR="00D140E8" w:rsidRDefault="00D140E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Daily QA of </w:t>
            </w:r>
            <w:proofErr w:type="gramStart"/>
            <w:r>
              <w:rPr>
                <w:rFonts w:cs="Arial"/>
                <w:color w:val="auto"/>
                <w:sz w:val="20"/>
                <w:szCs w:val="20"/>
                <w:lang w:eastAsia="en-US"/>
              </w:rPr>
              <w:t>sessions</w:t>
            </w:r>
            <w:proofErr w:type="gramEnd"/>
            <w:r>
              <w:rPr>
                <w:rFonts w:cs="Arial"/>
                <w:color w:val="auto"/>
                <w:sz w:val="20"/>
                <w:szCs w:val="20"/>
                <w:lang w:eastAsia="en-US"/>
              </w:rPr>
              <w:t xml:space="preserve"> absence </w:t>
            </w:r>
            <w:r w:rsidR="002A0DD8">
              <w:rPr>
                <w:rFonts w:cs="Arial"/>
                <w:color w:val="auto"/>
                <w:sz w:val="20"/>
                <w:szCs w:val="20"/>
                <w:lang w:eastAsia="en-US"/>
              </w:rPr>
              <w:t>information to ensure that attendance remains a priority, in particular for PP/EAL students.</w:t>
            </w:r>
          </w:p>
          <w:p w:rsidR="002F1F11" w:rsidRDefault="002A0DD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Appointment of EWO to ensure a large number of home visits take place over the course of a year.</w:t>
            </w:r>
          </w:p>
          <w:p w:rsidR="002F1F11" w:rsidRP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Weekly attendance cobra</w:t>
            </w:r>
          </w:p>
        </w:tc>
        <w:tc>
          <w:tcPr>
            <w:tcW w:w="3544" w:type="dxa"/>
            <w:shd w:val="clear" w:color="auto" w:fill="DAEEF3" w:themeFill="accent5" w:themeFillTint="33"/>
            <w:tcMar>
              <w:top w:w="57" w:type="dxa"/>
              <w:bottom w:w="57" w:type="dxa"/>
            </w:tcMar>
          </w:tcPr>
          <w:p w:rsidR="00277224" w:rsidRDefault="002A0DD8" w:rsidP="00277224">
            <w:pPr>
              <w:widowControl w:val="0"/>
              <w:autoSpaceDE w:val="0"/>
              <w:autoSpaceDN w:val="0"/>
              <w:adjustRightInd w:val="0"/>
              <w:spacing w:line="240" w:lineRule="auto"/>
              <w:rPr>
                <w:rFonts w:cs="Arial"/>
                <w:color w:val="0C0C0C"/>
                <w:sz w:val="20"/>
                <w:szCs w:val="20"/>
                <w:lang w:val="en-US"/>
              </w:rPr>
            </w:pPr>
            <w:r>
              <w:rPr>
                <w:rFonts w:cs="Arial"/>
                <w:color w:val="0C0C0C"/>
                <w:sz w:val="20"/>
                <w:szCs w:val="20"/>
                <w:lang w:val="en-US"/>
              </w:rPr>
              <w:t>2017-18 and 2018-19 data shows a clear link between attendance and the progress students make.</w:t>
            </w:r>
          </w:p>
          <w:p w:rsidR="002A0DD8" w:rsidRPr="00970F08" w:rsidRDefault="002A0DD8" w:rsidP="00277224">
            <w:pPr>
              <w:widowControl w:val="0"/>
              <w:autoSpaceDE w:val="0"/>
              <w:autoSpaceDN w:val="0"/>
              <w:adjustRightInd w:val="0"/>
              <w:spacing w:line="240" w:lineRule="auto"/>
              <w:rPr>
                <w:rFonts w:cs="Arial"/>
                <w:color w:val="0C0C0C"/>
                <w:sz w:val="20"/>
                <w:szCs w:val="20"/>
                <w:lang w:val="en-US"/>
              </w:rPr>
            </w:pPr>
            <w:proofErr w:type="spellStart"/>
            <w:r>
              <w:rPr>
                <w:rFonts w:cs="Arial"/>
                <w:color w:val="0C0C0C"/>
                <w:sz w:val="20"/>
                <w:szCs w:val="20"/>
                <w:lang w:val="en-US"/>
              </w:rPr>
              <w:t>DfE</w:t>
            </w:r>
            <w:proofErr w:type="spellEnd"/>
            <w:r>
              <w:rPr>
                <w:rFonts w:cs="Arial"/>
                <w:color w:val="0C0C0C"/>
                <w:sz w:val="20"/>
                <w:szCs w:val="20"/>
                <w:lang w:val="en-US"/>
              </w:rPr>
              <w:t xml:space="preserve">: The Impact of Pupil </w:t>
            </w:r>
            <w:proofErr w:type="spellStart"/>
            <w:r>
              <w:rPr>
                <w:rFonts w:cs="Arial"/>
                <w:color w:val="0C0C0C"/>
                <w:sz w:val="20"/>
                <w:szCs w:val="20"/>
                <w:lang w:val="en-US"/>
              </w:rPr>
              <w:t>Behaviour</w:t>
            </w:r>
            <w:proofErr w:type="spellEnd"/>
            <w:r>
              <w:rPr>
                <w:rFonts w:cs="Arial"/>
                <w:color w:val="0C0C0C"/>
                <w:sz w:val="20"/>
                <w:szCs w:val="20"/>
                <w:lang w:val="en-US"/>
              </w:rPr>
              <w:t xml:space="preserve"> and Wellbeing on Educational Outcome.</w:t>
            </w:r>
          </w:p>
        </w:tc>
        <w:tc>
          <w:tcPr>
            <w:tcW w:w="2835" w:type="dxa"/>
            <w:shd w:val="clear" w:color="auto" w:fill="DAEEF3" w:themeFill="accent5" w:themeFillTint="33"/>
            <w:tcMar>
              <w:top w:w="57" w:type="dxa"/>
              <w:bottom w:w="57" w:type="dxa"/>
            </w:tcMar>
          </w:tcPr>
          <w:p w:rsidR="00277224"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Attendance</w:t>
            </w:r>
            <w:r w:rsidR="002A0DD8">
              <w:rPr>
                <w:rFonts w:cs="Arial"/>
                <w:color w:val="auto"/>
                <w:sz w:val="20"/>
                <w:szCs w:val="20"/>
                <w:lang w:eastAsia="en-US"/>
              </w:rPr>
              <w:t xml:space="preserve"> cobra minutes and actions</w:t>
            </w:r>
          </w:p>
          <w:p w:rsidR="002A0DD8" w:rsidRDefault="002A0DD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Sessions Absence information QA</w:t>
            </w:r>
          </w:p>
          <w:p w:rsidR="002A0DD8" w:rsidRPr="002A0DD8" w:rsidRDefault="002A0DD8" w:rsidP="002A0DD8">
            <w:pPr>
              <w:widowControl w:val="0"/>
              <w:autoSpaceDE w:val="0"/>
              <w:autoSpaceDN w:val="0"/>
              <w:adjustRightInd w:val="0"/>
              <w:spacing w:after="0" w:line="240" w:lineRule="auto"/>
              <w:rPr>
                <w:rFonts w:cs="Arial"/>
                <w:color w:val="auto"/>
                <w:sz w:val="20"/>
                <w:szCs w:val="20"/>
                <w:lang w:eastAsia="en-US"/>
              </w:rPr>
            </w:pPr>
          </w:p>
        </w:tc>
        <w:tc>
          <w:tcPr>
            <w:tcW w:w="1271" w:type="dxa"/>
            <w:gridSpan w:val="2"/>
            <w:shd w:val="clear" w:color="auto" w:fill="DAEEF3" w:themeFill="accent5" w:themeFillTint="33"/>
          </w:tcPr>
          <w:p w:rsidR="002F1F11" w:rsidRDefault="00195CF6"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SLG</w:t>
            </w:r>
          </w:p>
          <w:p w:rsidR="002A0DD8" w:rsidRDefault="002A0DD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AHL</w:t>
            </w:r>
          </w:p>
          <w:p w:rsidR="002A0DD8" w:rsidRDefault="002A0DD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DBS</w:t>
            </w:r>
          </w:p>
          <w:p w:rsidR="002F1F11" w:rsidRP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GBY</w:t>
            </w:r>
          </w:p>
          <w:p w:rsidR="002A0DD8" w:rsidRDefault="00824D7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EBS</w:t>
            </w:r>
          </w:p>
          <w:p w:rsidR="002A0DD8" w:rsidRDefault="002A0DD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HMs</w:t>
            </w:r>
          </w:p>
          <w:p w:rsidR="002A0DD8" w:rsidRPr="007A41D2" w:rsidRDefault="002A0DD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HSN</w:t>
            </w:r>
          </w:p>
        </w:tc>
        <w:tc>
          <w:tcPr>
            <w:tcW w:w="2592" w:type="dxa"/>
            <w:shd w:val="clear" w:color="auto" w:fill="DAEEF3" w:themeFill="accent5" w:themeFillTint="33"/>
          </w:tcPr>
          <w:p w:rsidR="00277224" w:rsidRPr="00970F08" w:rsidRDefault="00911378" w:rsidP="00277224">
            <w:pPr>
              <w:spacing w:after="0"/>
              <w:rPr>
                <w:rFonts w:cs="Arial"/>
                <w:color w:val="auto"/>
                <w:sz w:val="20"/>
                <w:szCs w:val="20"/>
                <w:lang w:eastAsia="en-US"/>
              </w:rPr>
            </w:pPr>
            <w:r>
              <w:rPr>
                <w:rFonts w:cs="Arial"/>
                <w:color w:val="auto"/>
                <w:sz w:val="20"/>
                <w:szCs w:val="20"/>
                <w:lang w:eastAsia="en-US"/>
              </w:rPr>
              <w:t>Termly</w:t>
            </w:r>
          </w:p>
        </w:tc>
      </w:tr>
      <w:tr w:rsidR="00277224" w:rsidRPr="00970F08" w:rsidTr="002F1F11">
        <w:tc>
          <w:tcPr>
            <w:tcW w:w="2147" w:type="dxa"/>
            <w:shd w:val="clear" w:color="auto" w:fill="DAEEF3" w:themeFill="accent5" w:themeFillTint="33"/>
            <w:tcMar>
              <w:top w:w="57" w:type="dxa"/>
              <w:bottom w:w="57" w:type="dxa"/>
            </w:tcMar>
          </w:tcPr>
          <w:p w:rsidR="00277224" w:rsidRPr="00970F08" w:rsidRDefault="002A0DD8" w:rsidP="00277224">
            <w:pPr>
              <w:spacing w:after="0"/>
              <w:rPr>
                <w:rFonts w:cs="Arial"/>
                <w:sz w:val="20"/>
                <w:szCs w:val="20"/>
              </w:rPr>
            </w:pPr>
            <w:r>
              <w:rPr>
                <w:rFonts w:cs="Arial"/>
                <w:sz w:val="20"/>
                <w:szCs w:val="20"/>
              </w:rPr>
              <w:t>Improved engagement in education for students whose behaviour can be a barrier.</w:t>
            </w:r>
          </w:p>
        </w:tc>
        <w:tc>
          <w:tcPr>
            <w:tcW w:w="2951" w:type="dxa"/>
            <w:shd w:val="clear" w:color="auto" w:fill="DAEEF3" w:themeFill="accent5" w:themeFillTint="33"/>
            <w:tcMar>
              <w:top w:w="57" w:type="dxa"/>
              <w:bottom w:w="57" w:type="dxa"/>
            </w:tcMar>
          </w:tcPr>
          <w:p w:rsidR="00277224"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Monitoring of students’ times in IEU to allow for early intervention where appropriate e.g. the use of the Arc to reduce the risk of </w:t>
            </w:r>
            <w:proofErr w:type="spellStart"/>
            <w:r>
              <w:rPr>
                <w:rFonts w:cs="Arial"/>
                <w:color w:val="auto"/>
                <w:sz w:val="20"/>
                <w:szCs w:val="20"/>
                <w:lang w:eastAsia="en-US"/>
              </w:rPr>
              <w:t>PEx</w:t>
            </w:r>
            <w:proofErr w:type="spellEnd"/>
            <w:r>
              <w:rPr>
                <w:rFonts w:cs="Arial"/>
                <w:color w:val="auto"/>
                <w:sz w:val="20"/>
                <w:szCs w:val="20"/>
                <w:lang w:eastAsia="en-US"/>
              </w:rPr>
              <w:t>.</w:t>
            </w:r>
          </w:p>
          <w:p w:rsid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Alternative provision is offered to reengage students with education where appropriate e.g. Focus Training and College Placements.</w:t>
            </w:r>
          </w:p>
          <w:p w:rsidR="002F1F11" w:rsidRPr="007A41D2"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Pastoral Cobra between VP, AAP, Wellbeing Team and SENCO.</w:t>
            </w:r>
          </w:p>
        </w:tc>
        <w:tc>
          <w:tcPr>
            <w:tcW w:w="3544" w:type="dxa"/>
            <w:shd w:val="clear" w:color="auto" w:fill="DAEEF3" w:themeFill="accent5" w:themeFillTint="33"/>
            <w:tcMar>
              <w:top w:w="57" w:type="dxa"/>
              <w:bottom w:w="57" w:type="dxa"/>
            </w:tcMar>
          </w:tcPr>
          <w:p w:rsidR="00277224" w:rsidRPr="007A41D2" w:rsidRDefault="002F1F11" w:rsidP="007A41D2">
            <w:pPr>
              <w:widowControl w:val="0"/>
              <w:autoSpaceDE w:val="0"/>
              <w:autoSpaceDN w:val="0"/>
              <w:adjustRightInd w:val="0"/>
              <w:spacing w:after="0" w:line="240" w:lineRule="auto"/>
              <w:rPr>
                <w:rFonts w:cs="Arial"/>
                <w:color w:val="auto"/>
                <w:sz w:val="20"/>
                <w:szCs w:val="20"/>
                <w:lang w:eastAsia="en-US"/>
              </w:rPr>
            </w:pPr>
            <w:proofErr w:type="spellStart"/>
            <w:r>
              <w:rPr>
                <w:rFonts w:cs="Arial"/>
                <w:color w:val="auto"/>
                <w:sz w:val="20"/>
                <w:szCs w:val="20"/>
                <w:lang w:eastAsia="en-US"/>
              </w:rPr>
              <w:t>DfE</w:t>
            </w:r>
            <w:proofErr w:type="spellEnd"/>
            <w:r>
              <w:rPr>
                <w:rFonts w:cs="Arial"/>
                <w:color w:val="auto"/>
                <w:sz w:val="20"/>
                <w:szCs w:val="20"/>
                <w:lang w:eastAsia="en-US"/>
              </w:rPr>
              <w:t>: The Impact of Pupil Behaviour and Wellbeing on Education Outcome.</w:t>
            </w:r>
          </w:p>
        </w:tc>
        <w:tc>
          <w:tcPr>
            <w:tcW w:w="2835" w:type="dxa"/>
            <w:shd w:val="clear" w:color="auto" w:fill="DAEEF3" w:themeFill="accent5" w:themeFillTint="33"/>
            <w:tcMar>
              <w:top w:w="57" w:type="dxa"/>
              <w:bottom w:w="57" w:type="dxa"/>
            </w:tcMar>
          </w:tcPr>
          <w:p w:rsidR="007A41D2"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val="en-US" w:eastAsia="en-US"/>
              </w:rPr>
            </w:pPr>
            <w:r>
              <w:rPr>
                <w:rFonts w:cs="Arial"/>
                <w:color w:val="auto"/>
                <w:sz w:val="20"/>
                <w:szCs w:val="20"/>
                <w:lang w:val="en-US" w:eastAsia="en-US"/>
              </w:rPr>
              <w:t>Pastoral cobra minutes and actions</w:t>
            </w:r>
          </w:p>
          <w:p w:rsidR="0070764E" w:rsidRDefault="0070764E"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val="en-US" w:eastAsia="en-US"/>
              </w:rPr>
            </w:pPr>
            <w:r>
              <w:rPr>
                <w:rFonts w:cs="Arial"/>
                <w:color w:val="auto"/>
                <w:sz w:val="20"/>
                <w:szCs w:val="20"/>
                <w:lang w:val="en-US" w:eastAsia="en-US"/>
              </w:rPr>
              <w:t>Isolation log</w:t>
            </w:r>
          </w:p>
          <w:p w:rsid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val="en-US" w:eastAsia="en-US"/>
              </w:rPr>
            </w:pPr>
            <w:r>
              <w:rPr>
                <w:rFonts w:cs="Arial"/>
                <w:color w:val="auto"/>
                <w:sz w:val="20"/>
                <w:szCs w:val="20"/>
                <w:lang w:val="en-US" w:eastAsia="en-US"/>
              </w:rPr>
              <w:t>Monitoring of students accessing the Arc provision</w:t>
            </w:r>
          </w:p>
          <w:p w:rsidR="002F1F11" w:rsidRP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val="en-US" w:eastAsia="en-US"/>
              </w:rPr>
            </w:pPr>
            <w:r>
              <w:rPr>
                <w:rFonts w:cs="Arial"/>
                <w:color w:val="auto"/>
                <w:sz w:val="20"/>
                <w:szCs w:val="20"/>
                <w:lang w:val="en-US" w:eastAsia="en-US"/>
              </w:rPr>
              <w:t xml:space="preserve">Regular check-ins for students accessing alternative provision </w:t>
            </w:r>
          </w:p>
        </w:tc>
        <w:tc>
          <w:tcPr>
            <w:tcW w:w="1271" w:type="dxa"/>
            <w:gridSpan w:val="2"/>
            <w:shd w:val="clear" w:color="auto" w:fill="DAEEF3" w:themeFill="accent5" w:themeFillTint="33"/>
          </w:tcPr>
          <w:p w:rsidR="00277224" w:rsidRDefault="00824D78"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THH</w:t>
            </w:r>
          </w:p>
          <w:p w:rsid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LDN</w:t>
            </w:r>
          </w:p>
          <w:p w:rsid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AHL</w:t>
            </w:r>
          </w:p>
          <w:p w:rsid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DB</w:t>
            </w:r>
            <w:r w:rsidR="0070764E">
              <w:rPr>
                <w:rFonts w:cs="Arial"/>
                <w:color w:val="auto"/>
                <w:sz w:val="20"/>
                <w:szCs w:val="20"/>
                <w:lang w:eastAsia="en-US"/>
              </w:rPr>
              <w:t>S</w:t>
            </w:r>
          </w:p>
          <w:p w:rsidR="002F1F11"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GBY</w:t>
            </w:r>
          </w:p>
          <w:p w:rsidR="002F1F11" w:rsidRPr="00970F08" w:rsidRDefault="002F1F11"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JHM</w:t>
            </w:r>
          </w:p>
        </w:tc>
        <w:tc>
          <w:tcPr>
            <w:tcW w:w="2592" w:type="dxa"/>
            <w:shd w:val="clear" w:color="auto" w:fill="DAEEF3" w:themeFill="accent5" w:themeFillTint="33"/>
          </w:tcPr>
          <w:p w:rsidR="00277224" w:rsidRPr="00970F08" w:rsidRDefault="002F1F11" w:rsidP="00277224">
            <w:pPr>
              <w:spacing w:after="0"/>
              <w:rPr>
                <w:rFonts w:cs="Arial"/>
                <w:color w:val="auto"/>
                <w:sz w:val="20"/>
                <w:szCs w:val="20"/>
                <w:lang w:eastAsia="en-US"/>
              </w:rPr>
            </w:pPr>
            <w:r>
              <w:rPr>
                <w:rFonts w:cs="Arial"/>
                <w:color w:val="auto"/>
                <w:sz w:val="20"/>
                <w:szCs w:val="20"/>
                <w:lang w:eastAsia="en-US"/>
              </w:rPr>
              <w:t>Termly</w:t>
            </w:r>
          </w:p>
        </w:tc>
      </w:tr>
      <w:tr w:rsidR="00277224" w:rsidRPr="00970F08" w:rsidTr="0070764E">
        <w:tc>
          <w:tcPr>
            <w:tcW w:w="2147" w:type="dxa"/>
            <w:shd w:val="clear" w:color="auto" w:fill="92CDDC" w:themeFill="accent5" w:themeFillTint="99"/>
            <w:tcMar>
              <w:top w:w="57" w:type="dxa"/>
              <w:bottom w:w="57" w:type="dxa"/>
            </w:tcMar>
          </w:tcPr>
          <w:p w:rsidR="00277224" w:rsidRPr="00970F08" w:rsidRDefault="002F1F11" w:rsidP="00277224">
            <w:pPr>
              <w:spacing w:after="0"/>
              <w:rPr>
                <w:rFonts w:cs="Arial"/>
                <w:sz w:val="20"/>
                <w:szCs w:val="20"/>
              </w:rPr>
            </w:pPr>
            <w:r>
              <w:rPr>
                <w:rFonts w:cs="Arial"/>
                <w:sz w:val="20"/>
                <w:szCs w:val="20"/>
              </w:rPr>
              <w:t>Bespoke Social and Emotional Learning interventions for students identified as SEMH</w:t>
            </w:r>
            <w:r w:rsidR="0070764E">
              <w:rPr>
                <w:rFonts w:cs="Arial"/>
                <w:sz w:val="20"/>
                <w:szCs w:val="20"/>
              </w:rPr>
              <w:t xml:space="preserve"> on the SEND register to enable them to self-regulate their behaviour.</w:t>
            </w:r>
          </w:p>
        </w:tc>
        <w:tc>
          <w:tcPr>
            <w:tcW w:w="2951" w:type="dxa"/>
            <w:shd w:val="clear" w:color="auto" w:fill="92CDDC" w:themeFill="accent5" w:themeFillTint="99"/>
            <w:tcMar>
              <w:top w:w="57" w:type="dxa"/>
              <w:bottom w:w="57" w:type="dxa"/>
            </w:tcMar>
          </w:tcPr>
          <w:p w:rsidR="00277224" w:rsidRDefault="0070764E" w:rsidP="00D977B3">
            <w:pPr>
              <w:pStyle w:val="ListParagraph"/>
              <w:widowControl w:val="0"/>
              <w:numPr>
                <w:ilvl w:val="0"/>
                <w:numId w:val="16"/>
              </w:numPr>
              <w:autoSpaceDE w:val="0"/>
              <w:autoSpaceDN w:val="0"/>
              <w:adjustRightInd w:val="0"/>
              <w:spacing w:after="0" w:line="240" w:lineRule="auto"/>
              <w:ind w:left="55" w:hanging="142"/>
              <w:rPr>
                <w:rFonts w:cs="Arial"/>
                <w:color w:val="0C0C0C"/>
                <w:sz w:val="20"/>
                <w:szCs w:val="20"/>
                <w:lang w:val="en-US"/>
              </w:rPr>
            </w:pPr>
            <w:r>
              <w:rPr>
                <w:rFonts w:cs="Arial"/>
                <w:color w:val="0C0C0C"/>
                <w:sz w:val="20"/>
                <w:szCs w:val="20"/>
                <w:lang w:val="en-US"/>
              </w:rPr>
              <w:t>Review of the SEND provision through SEND parental consultation evenings three times per year.</w:t>
            </w:r>
          </w:p>
          <w:p w:rsidR="0070764E" w:rsidRDefault="0070764E" w:rsidP="00D977B3">
            <w:pPr>
              <w:pStyle w:val="ListParagraph"/>
              <w:widowControl w:val="0"/>
              <w:numPr>
                <w:ilvl w:val="0"/>
                <w:numId w:val="16"/>
              </w:numPr>
              <w:autoSpaceDE w:val="0"/>
              <w:autoSpaceDN w:val="0"/>
              <w:adjustRightInd w:val="0"/>
              <w:spacing w:after="0" w:line="240" w:lineRule="auto"/>
              <w:ind w:left="55" w:hanging="142"/>
              <w:rPr>
                <w:rFonts w:cs="Arial"/>
                <w:color w:val="0C0C0C"/>
                <w:sz w:val="20"/>
                <w:szCs w:val="20"/>
                <w:lang w:val="en-US"/>
              </w:rPr>
            </w:pPr>
            <w:r>
              <w:rPr>
                <w:rFonts w:cs="Arial"/>
                <w:color w:val="0C0C0C"/>
                <w:sz w:val="20"/>
                <w:szCs w:val="20"/>
                <w:lang w:val="en-US"/>
              </w:rPr>
              <w:t xml:space="preserve">Mental Health First Aid Kit training for all pastoral staff to better equip staff to deal with emerging needs of students. </w:t>
            </w:r>
          </w:p>
          <w:p w:rsidR="0070764E" w:rsidRPr="005A6BAC" w:rsidRDefault="0070764E" w:rsidP="00D977B3">
            <w:pPr>
              <w:pStyle w:val="ListParagraph"/>
              <w:widowControl w:val="0"/>
              <w:numPr>
                <w:ilvl w:val="0"/>
                <w:numId w:val="16"/>
              </w:numPr>
              <w:autoSpaceDE w:val="0"/>
              <w:autoSpaceDN w:val="0"/>
              <w:adjustRightInd w:val="0"/>
              <w:spacing w:after="0" w:line="240" w:lineRule="auto"/>
              <w:ind w:left="55" w:hanging="142"/>
              <w:rPr>
                <w:rFonts w:cs="Arial"/>
                <w:color w:val="0C0C0C"/>
                <w:sz w:val="20"/>
                <w:szCs w:val="20"/>
                <w:lang w:val="en-US"/>
              </w:rPr>
            </w:pPr>
            <w:r>
              <w:rPr>
                <w:rFonts w:cs="Arial"/>
                <w:color w:val="0C0C0C"/>
                <w:sz w:val="20"/>
                <w:szCs w:val="20"/>
                <w:lang w:val="en-US"/>
              </w:rPr>
              <w:t>Small group/1:1 intervention with the wellbeing team/HMs so students feel well supported and can thrive socially and academically.</w:t>
            </w:r>
          </w:p>
        </w:tc>
        <w:tc>
          <w:tcPr>
            <w:tcW w:w="3544" w:type="dxa"/>
            <w:shd w:val="clear" w:color="auto" w:fill="92CDDC" w:themeFill="accent5" w:themeFillTint="99"/>
            <w:tcMar>
              <w:top w:w="57" w:type="dxa"/>
              <w:bottom w:w="57" w:type="dxa"/>
            </w:tcMar>
          </w:tcPr>
          <w:p w:rsidR="00277224" w:rsidRPr="007A41D2" w:rsidRDefault="0070764E" w:rsidP="007A41D2">
            <w:pPr>
              <w:widowControl w:val="0"/>
              <w:autoSpaceDE w:val="0"/>
              <w:autoSpaceDN w:val="0"/>
              <w:adjustRightInd w:val="0"/>
              <w:spacing w:after="0" w:line="240" w:lineRule="auto"/>
              <w:ind w:left="-87"/>
              <w:rPr>
                <w:rFonts w:cs="Arial"/>
                <w:color w:val="auto"/>
                <w:sz w:val="20"/>
                <w:szCs w:val="20"/>
                <w:lang w:eastAsia="en-US"/>
              </w:rPr>
            </w:pPr>
            <w:proofErr w:type="spellStart"/>
            <w:r>
              <w:rPr>
                <w:rFonts w:cs="Arial"/>
                <w:color w:val="auto"/>
                <w:sz w:val="20"/>
                <w:szCs w:val="20"/>
                <w:lang w:eastAsia="en-US"/>
              </w:rPr>
              <w:t>DfE</w:t>
            </w:r>
            <w:proofErr w:type="spellEnd"/>
            <w:r>
              <w:rPr>
                <w:rFonts w:cs="Arial"/>
                <w:color w:val="auto"/>
                <w:sz w:val="20"/>
                <w:szCs w:val="20"/>
                <w:lang w:eastAsia="en-US"/>
              </w:rPr>
              <w:t>: The Impact of Pupil Behaviour and Wellbeing on Education Outcome.</w:t>
            </w:r>
          </w:p>
        </w:tc>
        <w:tc>
          <w:tcPr>
            <w:tcW w:w="2835" w:type="dxa"/>
            <w:shd w:val="clear" w:color="auto" w:fill="92CDDC" w:themeFill="accent5" w:themeFillTint="99"/>
            <w:tcMar>
              <w:top w:w="57" w:type="dxa"/>
              <w:bottom w:w="57" w:type="dxa"/>
            </w:tcMar>
          </w:tcPr>
          <w:p w:rsidR="007A41D2" w:rsidRDefault="0070764E" w:rsidP="00D977B3">
            <w:pPr>
              <w:pStyle w:val="ListParagraph"/>
              <w:widowControl w:val="0"/>
              <w:numPr>
                <w:ilvl w:val="0"/>
                <w:numId w:val="16"/>
              </w:numPr>
              <w:autoSpaceDE w:val="0"/>
              <w:autoSpaceDN w:val="0"/>
              <w:adjustRightInd w:val="0"/>
              <w:spacing w:after="0" w:line="240" w:lineRule="auto"/>
              <w:ind w:left="55" w:hanging="142"/>
              <w:jc w:val="both"/>
              <w:rPr>
                <w:rFonts w:cs="Arial"/>
                <w:color w:val="auto"/>
                <w:sz w:val="20"/>
                <w:szCs w:val="20"/>
                <w:lang w:eastAsia="en-US"/>
              </w:rPr>
            </w:pPr>
            <w:r>
              <w:rPr>
                <w:rFonts w:cs="Arial"/>
                <w:color w:val="auto"/>
                <w:sz w:val="20"/>
                <w:szCs w:val="20"/>
                <w:lang w:eastAsia="en-US"/>
              </w:rPr>
              <w:t>Pastoral cobra minutes</w:t>
            </w:r>
          </w:p>
          <w:p w:rsidR="0070764E" w:rsidRDefault="0070764E" w:rsidP="00D977B3">
            <w:pPr>
              <w:pStyle w:val="ListParagraph"/>
              <w:widowControl w:val="0"/>
              <w:numPr>
                <w:ilvl w:val="0"/>
                <w:numId w:val="16"/>
              </w:numPr>
              <w:autoSpaceDE w:val="0"/>
              <w:autoSpaceDN w:val="0"/>
              <w:adjustRightInd w:val="0"/>
              <w:spacing w:after="0" w:line="240" w:lineRule="auto"/>
              <w:ind w:left="55" w:hanging="142"/>
              <w:jc w:val="both"/>
              <w:rPr>
                <w:rFonts w:cs="Arial"/>
                <w:color w:val="auto"/>
                <w:sz w:val="20"/>
                <w:szCs w:val="20"/>
                <w:lang w:eastAsia="en-US"/>
              </w:rPr>
            </w:pPr>
            <w:r>
              <w:rPr>
                <w:rFonts w:cs="Arial"/>
                <w:color w:val="auto"/>
                <w:sz w:val="20"/>
                <w:szCs w:val="20"/>
                <w:lang w:eastAsia="en-US"/>
              </w:rPr>
              <w:t>Isolation log</w:t>
            </w:r>
          </w:p>
          <w:p w:rsidR="0070764E" w:rsidRPr="007A41D2" w:rsidRDefault="0070764E" w:rsidP="0070764E">
            <w:pPr>
              <w:pStyle w:val="ListParagraph"/>
              <w:widowControl w:val="0"/>
              <w:numPr>
                <w:ilvl w:val="0"/>
                <w:numId w:val="0"/>
              </w:numPr>
              <w:autoSpaceDE w:val="0"/>
              <w:autoSpaceDN w:val="0"/>
              <w:adjustRightInd w:val="0"/>
              <w:spacing w:after="0" w:line="240" w:lineRule="auto"/>
              <w:ind w:left="55"/>
              <w:jc w:val="both"/>
              <w:rPr>
                <w:rFonts w:cs="Arial"/>
                <w:color w:val="auto"/>
                <w:sz w:val="20"/>
                <w:szCs w:val="20"/>
                <w:lang w:eastAsia="en-US"/>
              </w:rPr>
            </w:pPr>
          </w:p>
        </w:tc>
        <w:tc>
          <w:tcPr>
            <w:tcW w:w="1271" w:type="dxa"/>
            <w:gridSpan w:val="2"/>
            <w:shd w:val="clear" w:color="auto" w:fill="92CDDC" w:themeFill="accent5" w:themeFillTint="99"/>
          </w:tcPr>
          <w:p w:rsidR="00277224" w:rsidRDefault="00824D78" w:rsidP="005A6BAC">
            <w:pPr>
              <w:pStyle w:val="ListParagraph"/>
              <w:widowControl w:val="0"/>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THH</w:t>
            </w:r>
          </w:p>
          <w:p w:rsidR="0070764E" w:rsidRDefault="0070764E" w:rsidP="005A6BAC">
            <w:pPr>
              <w:pStyle w:val="ListParagraph"/>
              <w:widowControl w:val="0"/>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ECM</w:t>
            </w:r>
          </w:p>
          <w:p w:rsidR="0070764E" w:rsidRDefault="0070764E" w:rsidP="005A6BAC">
            <w:pPr>
              <w:pStyle w:val="ListParagraph"/>
              <w:widowControl w:val="0"/>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JHM</w:t>
            </w:r>
          </w:p>
          <w:p w:rsidR="0070764E" w:rsidRDefault="0070764E" w:rsidP="005A6BAC">
            <w:pPr>
              <w:pStyle w:val="ListParagraph"/>
              <w:widowControl w:val="0"/>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DBS</w:t>
            </w:r>
          </w:p>
          <w:p w:rsidR="0070764E" w:rsidRDefault="0070764E" w:rsidP="005A6BAC">
            <w:pPr>
              <w:pStyle w:val="ListParagraph"/>
              <w:widowControl w:val="0"/>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GBY</w:t>
            </w:r>
          </w:p>
          <w:p w:rsidR="0070764E" w:rsidRPr="00970F08" w:rsidRDefault="0070764E" w:rsidP="005A6BAC">
            <w:pPr>
              <w:pStyle w:val="ListParagraph"/>
              <w:widowControl w:val="0"/>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HMs</w:t>
            </w:r>
          </w:p>
        </w:tc>
        <w:tc>
          <w:tcPr>
            <w:tcW w:w="2592" w:type="dxa"/>
            <w:shd w:val="clear" w:color="auto" w:fill="92CDDC" w:themeFill="accent5" w:themeFillTint="99"/>
          </w:tcPr>
          <w:p w:rsidR="00277224" w:rsidRPr="00970F08" w:rsidRDefault="0070764E" w:rsidP="0070764E">
            <w:pPr>
              <w:pStyle w:val="ListParagraph"/>
              <w:widowControl w:val="0"/>
              <w:numPr>
                <w:ilvl w:val="0"/>
                <w:numId w:val="0"/>
              </w:numPr>
              <w:autoSpaceDE w:val="0"/>
              <w:autoSpaceDN w:val="0"/>
              <w:adjustRightInd w:val="0"/>
              <w:spacing w:after="0" w:line="240" w:lineRule="auto"/>
              <w:ind w:left="55"/>
              <w:rPr>
                <w:rFonts w:cs="Arial"/>
                <w:color w:val="auto"/>
                <w:sz w:val="20"/>
                <w:szCs w:val="20"/>
                <w:lang w:eastAsia="en-US"/>
              </w:rPr>
            </w:pPr>
            <w:r>
              <w:rPr>
                <w:rFonts w:cs="Arial"/>
                <w:color w:val="auto"/>
                <w:sz w:val="20"/>
                <w:szCs w:val="20"/>
                <w:lang w:eastAsia="en-US"/>
              </w:rPr>
              <w:t>Termly</w:t>
            </w:r>
          </w:p>
        </w:tc>
      </w:tr>
      <w:tr w:rsidR="00277224" w:rsidRPr="00970F08" w:rsidTr="00195CF6">
        <w:tc>
          <w:tcPr>
            <w:tcW w:w="2147" w:type="dxa"/>
            <w:shd w:val="clear" w:color="auto" w:fill="DAEEF3" w:themeFill="accent5" w:themeFillTint="33"/>
            <w:tcMar>
              <w:top w:w="57" w:type="dxa"/>
              <w:bottom w:w="57" w:type="dxa"/>
            </w:tcMar>
          </w:tcPr>
          <w:p w:rsidR="00277224" w:rsidRPr="00970F08" w:rsidRDefault="006E50FB" w:rsidP="00277224">
            <w:pPr>
              <w:spacing w:after="0"/>
              <w:rPr>
                <w:rFonts w:cs="Arial"/>
                <w:sz w:val="20"/>
                <w:szCs w:val="20"/>
              </w:rPr>
            </w:pPr>
            <w:r>
              <w:rPr>
                <w:rFonts w:cs="Arial"/>
                <w:sz w:val="20"/>
                <w:szCs w:val="20"/>
              </w:rPr>
              <w:t>Pupil premium students do not fall behind their peers.</w:t>
            </w:r>
          </w:p>
        </w:tc>
        <w:tc>
          <w:tcPr>
            <w:tcW w:w="2951" w:type="dxa"/>
            <w:shd w:val="clear" w:color="auto" w:fill="DAEEF3" w:themeFill="accent5" w:themeFillTint="33"/>
            <w:tcMar>
              <w:top w:w="57" w:type="dxa"/>
              <w:bottom w:w="57" w:type="dxa"/>
            </w:tcMar>
          </w:tcPr>
          <w:p w:rsidR="00277224" w:rsidRDefault="006E50FB"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Student tracking and monitoring of progress through all weekly cobra meetings</w:t>
            </w:r>
            <w:r w:rsidR="00C0684E">
              <w:rPr>
                <w:rFonts w:cs="Arial"/>
                <w:sz w:val="20"/>
                <w:szCs w:val="20"/>
              </w:rPr>
              <w:t>.</w:t>
            </w:r>
          </w:p>
          <w:p w:rsidR="00195CF6" w:rsidRDefault="00C0684E"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Paired Data Entry to ensure practical changes in classrooms to address emerging needs throughout the year.</w:t>
            </w:r>
          </w:p>
          <w:p w:rsidR="00C0684E" w:rsidRDefault="00C0684E"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After school ‘Achieve’ sessions to target under achievement.</w:t>
            </w:r>
          </w:p>
          <w:p w:rsidR="00C0684E" w:rsidRDefault="00C0684E"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Homework folders are created for all students with work relevant to their Phase.</w:t>
            </w:r>
          </w:p>
          <w:p w:rsidR="00C0684E" w:rsidRPr="00970F08" w:rsidRDefault="00C0684E" w:rsidP="00D977B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Employment of Curriculum Tutors to allow for small group intervention/more targeted classroom support.</w:t>
            </w:r>
          </w:p>
        </w:tc>
        <w:tc>
          <w:tcPr>
            <w:tcW w:w="3544" w:type="dxa"/>
            <w:shd w:val="clear" w:color="auto" w:fill="DAEEF3" w:themeFill="accent5" w:themeFillTint="33"/>
            <w:tcMar>
              <w:top w:w="57" w:type="dxa"/>
              <w:bottom w:w="57" w:type="dxa"/>
            </w:tcMar>
          </w:tcPr>
          <w:p w:rsidR="00277224" w:rsidRPr="005A6BAC" w:rsidRDefault="00195CF6" w:rsidP="005A6BAC">
            <w:pPr>
              <w:widowControl w:val="0"/>
              <w:autoSpaceDE w:val="0"/>
              <w:autoSpaceDN w:val="0"/>
              <w:adjustRightInd w:val="0"/>
              <w:spacing w:line="240" w:lineRule="auto"/>
              <w:rPr>
                <w:rFonts w:cs="Arial"/>
                <w:color w:val="auto"/>
                <w:sz w:val="20"/>
                <w:szCs w:val="20"/>
                <w:lang w:eastAsia="en-US"/>
              </w:rPr>
            </w:pPr>
            <w:r>
              <w:rPr>
                <w:rFonts w:cs="Arial"/>
                <w:color w:val="auto"/>
                <w:sz w:val="20"/>
                <w:szCs w:val="20"/>
                <w:lang w:eastAsia="en-US"/>
              </w:rPr>
              <w:t>Although PP progress and outcomes are much improved there is still an in-school gap.</w:t>
            </w:r>
          </w:p>
        </w:tc>
        <w:tc>
          <w:tcPr>
            <w:tcW w:w="2835" w:type="dxa"/>
            <w:shd w:val="clear" w:color="auto" w:fill="DAEEF3" w:themeFill="accent5" w:themeFillTint="33"/>
            <w:tcMar>
              <w:top w:w="57" w:type="dxa"/>
              <w:bottom w:w="57" w:type="dxa"/>
            </w:tcMar>
          </w:tcPr>
          <w:p w:rsidR="005A6BAC" w:rsidRDefault="006E50FB" w:rsidP="00D977B3">
            <w:pPr>
              <w:pStyle w:val="ListParagraph"/>
              <w:widowControl w:val="0"/>
              <w:numPr>
                <w:ilvl w:val="0"/>
                <w:numId w:val="16"/>
              </w:numPr>
              <w:autoSpaceDE w:val="0"/>
              <w:autoSpaceDN w:val="0"/>
              <w:adjustRightInd w:val="0"/>
              <w:spacing w:after="0" w:line="240" w:lineRule="auto"/>
              <w:ind w:left="55" w:hanging="142"/>
              <w:jc w:val="both"/>
              <w:rPr>
                <w:rFonts w:cs="Arial"/>
                <w:sz w:val="20"/>
                <w:szCs w:val="20"/>
                <w:lang w:eastAsia="en-US"/>
              </w:rPr>
            </w:pPr>
            <w:r>
              <w:rPr>
                <w:rFonts w:cs="Arial"/>
                <w:sz w:val="20"/>
                <w:szCs w:val="20"/>
                <w:lang w:eastAsia="en-US"/>
              </w:rPr>
              <w:t>Cobra minutes</w:t>
            </w:r>
          </w:p>
          <w:p w:rsidR="00C0684E" w:rsidRDefault="00C0684E" w:rsidP="00D977B3">
            <w:pPr>
              <w:pStyle w:val="ListParagraph"/>
              <w:widowControl w:val="0"/>
              <w:numPr>
                <w:ilvl w:val="0"/>
                <w:numId w:val="16"/>
              </w:numPr>
              <w:autoSpaceDE w:val="0"/>
              <w:autoSpaceDN w:val="0"/>
              <w:adjustRightInd w:val="0"/>
              <w:spacing w:after="0" w:line="240" w:lineRule="auto"/>
              <w:ind w:left="55" w:hanging="142"/>
              <w:jc w:val="both"/>
              <w:rPr>
                <w:rFonts w:cs="Arial"/>
                <w:sz w:val="20"/>
                <w:szCs w:val="20"/>
                <w:lang w:eastAsia="en-US"/>
              </w:rPr>
            </w:pPr>
            <w:r>
              <w:rPr>
                <w:rFonts w:cs="Arial"/>
                <w:sz w:val="20"/>
                <w:szCs w:val="20"/>
                <w:lang w:eastAsia="en-US"/>
              </w:rPr>
              <w:t>SLG focus on Reflection on Attainment and Progress for all subject areas.</w:t>
            </w:r>
          </w:p>
          <w:p w:rsidR="00C0684E" w:rsidRDefault="00C0684E" w:rsidP="00D977B3">
            <w:pPr>
              <w:pStyle w:val="ListParagraph"/>
              <w:widowControl w:val="0"/>
              <w:numPr>
                <w:ilvl w:val="0"/>
                <w:numId w:val="16"/>
              </w:numPr>
              <w:autoSpaceDE w:val="0"/>
              <w:autoSpaceDN w:val="0"/>
              <w:adjustRightInd w:val="0"/>
              <w:spacing w:after="0" w:line="240" w:lineRule="auto"/>
              <w:ind w:left="55" w:hanging="142"/>
              <w:rPr>
                <w:rFonts w:cs="Arial"/>
                <w:sz w:val="20"/>
                <w:szCs w:val="20"/>
                <w:lang w:eastAsia="en-US"/>
              </w:rPr>
            </w:pPr>
            <w:r>
              <w:rPr>
                <w:rFonts w:cs="Arial"/>
                <w:sz w:val="20"/>
                <w:szCs w:val="20"/>
                <w:lang w:eastAsia="en-US"/>
              </w:rPr>
              <w:t>Achieve attendance monitoring</w:t>
            </w:r>
          </w:p>
          <w:p w:rsidR="00C0684E" w:rsidRPr="005A6BAC" w:rsidRDefault="00C0684E" w:rsidP="00D977B3">
            <w:pPr>
              <w:pStyle w:val="ListParagraph"/>
              <w:widowControl w:val="0"/>
              <w:numPr>
                <w:ilvl w:val="0"/>
                <w:numId w:val="16"/>
              </w:numPr>
              <w:autoSpaceDE w:val="0"/>
              <w:autoSpaceDN w:val="0"/>
              <w:adjustRightInd w:val="0"/>
              <w:spacing w:after="0" w:line="240" w:lineRule="auto"/>
              <w:ind w:left="55" w:hanging="142"/>
              <w:jc w:val="both"/>
              <w:rPr>
                <w:rFonts w:cs="Arial"/>
                <w:sz w:val="20"/>
                <w:szCs w:val="20"/>
                <w:lang w:eastAsia="en-US"/>
              </w:rPr>
            </w:pPr>
            <w:r>
              <w:rPr>
                <w:rFonts w:cs="Arial"/>
                <w:sz w:val="20"/>
                <w:szCs w:val="20"/>
                <w:lang w:eastAsia="en-US"/>
              </w:rPr>
              <w:t>Homework Monitoring</w:t>
            </w:r>
          </w:p>
        </w:tc>
        <w:tc>
          <w:tcPr>
            <w:tcW w:w="1271" w:type="dxa"/>
            <w:gridSpan w:val="2"/>
            <w:shd w:val="clear" w:color="auto" w:fill="DAEEF3" w:themeFill="accent5" w:themeFillTint="33"/>
          </w:tcPr>
          <w:p w:rsidR="006E50FB" w:rsidRDefault="006E50FB"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SLG</w:t>
            </w:r>
          </w:p>
          <w:p w:rsidR="00C0684E" w:rsidRDefault="006E50FB"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CL</w:t>
            </w:r>
            <w:r w:rsidR="00C0684E">
              <w:rPr>
                <w:rFonts w:cs="Arial"/>
                <w:color w:val="auto"/>
                <w:sz w:val="20"/>
                <w:szCs w:val="20"/>
                <w:lang w:eastAsia="en-US"/>
              </w:rPr>
              <w:t>s</w:t>
            </w:r>
          </w:p>
          <w:p w:rsidR="00C0684E" w:rsidRDefault="00C0684E"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TTN</w:t>
            </w:r>
          </w:p>
          <w:p w:rsidR="00C0684E" w:rsidRPr="00C0684E" w:rsidRDefault="00C0684E"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KGS</w:t>
            </w:r>
          </w:p>
          <w:p w:rsidR="006E50FB" w:rsidRPr="006E50FB" w:rsidRDefault="006E50FB" w:rsidP="006E50FB">
            <w:pPr>
              <w:widowControl w:val="0"/>
              <w:autoSpaceDE w:val="0"/>
              <w:autoSpaceDN w:val="0"/>
              <w:adjustRightInd w:val="0"/>
              <w:spacing w:after="0" w:line="240" w:lineRule="auto"/>
              <w:ind w:left="-87"/>
              <w:rPr>
                <w:rFonts w:cs="Arial"/>
                <w:color w:val="auto"/>
                <w:sz w:val="20"/>
                <w:szCs w:val="20"/>
                <w:lang w:eastAsia="en-US"/>
              </w:rPr>
            </w:pPr>
          </w:p>
        </w:tc>
        <w:tc>
          <w:tcPr>
            <w:tcW w:w="2592" w:type="dxa"/>
            <w:shd w:val="clear" w:color="auto" w:fill="DAEEF3" w:themeFill="accent5" w:themeFillTint="33"/>
          </w:tcPr>
          <w:p w:rsidR="00277224" w:rsidRPr="00195CF6" w:rsidRDefault="00195CF6" w:rsidP="00195CF6">
            <w:pPr>
              <w:widowControl w:val="0"/>
              <w:autoSpaceDE w:val="0"/>
              <w:autoSpaceDN w:val="0"/>
              <w:adjustRightInd w:val="0"/>
              <w:spacing w:after="0" w:line="240" w:lineRule="auto"/>
              <w:rPr>
                <w:rFonts w:cs="Arial"/>
                <w:color w:val="auto"/>
                <w:sz w:val="20"/>
                <w:szCs w:val="20"/>
                <w:lang w:eastAsia="en-US"/>
              </w:rPr>
            </w:pPr>
            <w:r>
              <w:rPr>
                <w:rFonts w:cs="Arial"/>
                <w:color w:val="auto"/>
                <w:sz w:val="20"/>
                <w:szCs w:val="20"/>
                <w:lang w:eastAsia="en-US"/>
              </w:rPr>
              <w:t>Termly</w:t>
            </w:r>
          </w:p>
        </w:tc>
      </w:tr>
      <w:tr w:rsidR="005F6CAB" w:rsidRPr="00970F08" w:rsidTr="00900274">
        <w:tc>
          <w:tcPr>
            <w:tcW w:w="12748" w:type="dxa"/>
            <w:gridSpan w:val="6"/>
            <w:tcMar>
              <w:top w:w="57" w:type="dxa"/>
              <w:bottom w:w="57" w:type="dxa"/>
            </w:tcMar>
            <w:vAlign w:val="center"/>
          </w:tcPr>
          <w:p w:rsidR="005F6CAB" w:rsidRPr="00870496" w:rsidRDefault="00824D78"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THH</w:t>
            </w:r>
          </w:p>
        </w:tc>
        <w:tc>
          <w:tcPr>
            <w:tcW w:w="2592" w:type="dxa"/>
            <w:vAlign w:val="center"/>
          </w:tcPr>
          <w:p w:rsidR="005F6CAB" w:rsidRPr="005F6CAB" w:rsidRDefault="005F6CAB" w:rsidP="00870496">
            <w:pPr>
              <w:widowControl w:val="0"/>
              <w:autoSpaceDE w:val="0"/>
              <w:autoSpaceDN w:val="0"/>
              <w:adjustRightInd w:val="0"/>
              <w:spacing w:after="0" w:line="240" w:lineRule="auto"/>
              <w:ind w:left="-87"/>
              <w:rPr>
                <w:rFonts w:cs="Arial"/>
                <w:color w:val="auto"/>
                <w:sz w:val="20"/>
                <w:szCs w:val="20"/>
                <w:lang w:eastAsia="en-US"/>
              </w:rPr>
            </w:pPr>
          </w:p>
        </w:tc>
      </w:tr>
      <w:tr w:rsidR="00824D78" w:rsidRPr="00970F08" w:rsidTr="00900274">
        <w:tc>
          <w:tcPr>
            <w:tcW w:w="12748" w:type="dxa"/>
            <w:gridSpan w:val="6"/>
            <w:shd w:val="clear" w:color="auto" w:fill="A6A6A6" w:themeFill="background1" w:themeFillShade="A6"/>
            <w:tcMar>
              <w:top w:w="57" w:type="dxa"/>
              <w:bottom w:w="57" w:type="dxa"/>
            </w:tcMar>
            <w:vAlign w:val="center"/>
          </w:tcPr>
          <w:p w:rsidR="00824D78" w:rsidRDefault="00824D78"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Primary teacher in nurture</w:t>
            </w:r>
          </w:p>
        </w:tc>
        <w:tc>
          <w:tcPr>
            <w:tcW w:w="2592" w:type="dxa"/>
            <w:shd w:val="clear" w:color="auto" w:fill="A6A6A6" w:themeFill="background1" w:themeFillShade="A6"/>
            <w:vAlign w:val="center"/>
          </w:tcPr>
          <w:p w:rsidR="00824D78" w:rsidRDefault="00824D78" w:rsidP="008E2414">
            <w:pPr>
              <w:widowControl w:val="0"/>
              <w:autoSpaceDE w:val="0"/>
              <w:autoSpaceDN w:val="0"/>
              <w:adjustRightInd w:val="0"/>
              <w:spacing w:after="0" w:line="240" w:lineRule="auto"/>
              <w:ind w:left="-87"/>
              <w:rPr>
                <w:rFonts w:cs="Arial"/>
                <w:color w:val="auto"/>
                <w:sz w:val="20"/>
                <w:szCs w:val="20"/>
                <w:lang w:eastAsia="en-US"/>
              </w:rPr>
            </w:pPr>
            <w:r>
              <w:rPr>
                <w:rFonts w:cs="Arial"/>
                <w:color w:val="auto"/>
                <w:sz w:val="20"/>
                <w:szCs w:val="20"/>
                <w:lang w:eastAsia="en-US"/>
              </w:rPr>
              <w:t>Funded through catch-up</w:t>
            </w:r>
          </w:p>
        </w:tc>
      </w:tr>
      <w:tr w:rsidR="005F6CAB" w:rsidRPr="00970F08" w:rsidTr="00900274">
        <w:tc>
          <w:tcPr>
            <w:tcW w:w="12748" w:type="dxa"/>
            <w:gridSpan w:val="6"/>
            <w:shd w:val="clear" w:color="auto" w:fill="A6A6A6" w:themeFill="background1" w:themeFillShade="A6"/>
            <w:tcMar>
              <w:top w:w="57" w:type="dxa"/>
              <w:bottom w:w="57" w:type="dxa"/>
            </w:tcMar>
            <w:vAlign w:val="center"/>
          </w:tcPr>
          <w:p w:rsidR="005F6CAB" w:rsidRPr="005F6CAB" w:rsidRDefault="005F6CAB"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 xml:space="preserve">TA support </w:t>
            </w:r>
            <w:r w:rsidR="00870496">
              <w:rPr>
                <w:rFonts w:cs="Arial"/>
                <w:color w:val="auto"/>
                <w:sz w:val="20"/>
                <w:szCs w:val="20"/>
                <w:lang w:eastAsia="en-US"/>
              </w:rPr>
              <w:t xml:space="preserve">in </w:t>
            </w:r>
            <w:r>
              <w:rPr>
                <w:rFonts w:cs="Arial"/>
                <w:color w:val="auto"/>
                <w:sz w:val="20"/>
                <w:szCs w:val="20"/>
                <w:lang w:eastAsia="en-US"/>
              </w:rPr>
              <w:t xml:space="preserve">nurture </w:t>
            </w:r>
          </w:p>
        </w:tc>
        <w:tc>
          <w:tcPr>
            <w:tcW w:w="2592" w:type="dxa"/>
            <w:shd w:val="clear" w:color="auto" w:fill="A6A6A6" w:themeFill="background1" w:themeFillShade="A6"/>
            <w:vAlign w:val="center"/>
          </w:tcPr>
          <w:p w:rsidR="005F6CAB" w:rsidRPr="005F6CAB" w:rsidRDefault="00CC51F3" w:rsidP="008E2414">
            <w:pPr>
              <w:widowControl w:val="0"/>
              <w:autoSpaceDE w:val="0"/>
              <w:autoSpaceDN w:val="0"/>
              <w:adjustRightInd w:val="0"/>
              <w:spacing w:after="0" w:line="240" w:lineRule="auto"/>
              <w:ind w:left="-87"/>
              <w:rPr>
                <w:rFonts w:cs="Arial"/>
                <w:color w:val="auto"/>
                <w:sz w:val="20"/>
                <w:szCs w:val="20"/>
                <w:lang w:eastAsia="en-US"/>
              </w:rPr>
            </w:pPr>
            <w:r>
              <w:rPr>
                <w:rFonts w:cs="Arial"/>
                <w:color w:val="auto"/>
                <w:sz w:val="20"/>
                <w:szCs w:val="20"/>
                <w:lang w:eastAsia="en-US"/>
              </w:rPr>
              <w:t xml:space="preserve"> </w:t>
            </w:r>
            <w:r w:rsidR="008E2414">
              <w:rPr>
                <w:rFonts w:cs="Arial"/>
                <w:color w:val="auto"/>
                <w:sz w:val="20"/>
                <w:szCs w:val="20"/>
                <w:lang w:eastAsia="en-US"/>
              </w:rPr>
              <w:t>Funded through catch-up</w:t>
            </w:r>
          </w:p>
        </w:tc>
      </w:tr>
      <w:tr w:rsidR="005F6CAB" w:rsidRPr="00970F08" w:rsidTr="00900274">
        <w:tc>
          <w:tcPr>
            <w:tcW w:w="12748" w:type="dxa"/>
            <w:gridSpan w:val="6"/>
            <w:tcMar>
              <w:top w:w="57" w:type="dxa"/>
              <w:bottom w:w="57" w:type="dxa"/>
            </w:tcMar>
            <w:vAlign w:val="center"/>
          </w:tcPr>
          <w:p w:rsidR="005F6CAB" w:rsidRPr="00870496" w:rsidRDefault="00195CF6"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LDN</w:t>
            </w:r>
          </w:p>
        </w:tc>
        <w:tc>
          <w:tcPr>
            <w:tcW w:w="2592" w:type="dxa"/>
            <w:vAlign w:val="center"/>
          </w:tcPr>
          <w:p w:rsidR="005F6CAB" w:rsidRPr="005F6CAB" w:rsidRDefault="005F6CAB" w:rsidP="008E2414">
            <w:pPr>
              <w:widowControl w:val="0"/>
              <w:autoSpaceDE w:val="0"/>
              <w:autoSpaceDN w:val="0"/>
              <w:adjustRightInd w:val="0"/>
              <w:spacing w:after="0" w:line="240" w:lineRule="auto"/>
              <w:ind w:left="-87"/>
              <w:rPr>
                <w:rFonts w:cs="Arial"/>
                <w:color w:val="auto"/>
                <w:sz w:val="20"/>
                <w:szCs w:val="20"/>
                <w:lang w:eastAsia="en-US"/>
              </w:rPr>
            </w:pPr>
          </w:p>
        </w:tc>
      </w:tr>
      <w:tr w:rsidR="005F6CAB" w:rsidRPr="00970F08" w:rsidTr="00900274">
        <w:tc>
          <w:tcPr>
            <w:tcW w:w="12748" w:type="dxa"/>
            <w:gridSpan w:val="6"/>
            <w:tcMar>
              <w:top w:w="57" w:type="dxa"/>
              <w:bottom w:w="57" w:type="dxa"/>
            </w:tcMar>
            <w:vAlign w:val="center"/>
          </w:tcPr>
          <w:p w:rsidR="005F6CAB" w:rsidRPr="005F6CAB" w:rsidRDefault="00824D78"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EBS</w:t>
            </w:r>
          </w:p>
        </w:tc>
        <w:tc>
          <w:tcPr>
            <w:tcW w:w="2592" w:type="dxa"/>
            <w:vAlign w:val="center"/>
          </w:tcPr>
          <w:p w:rsidR="005F6CAB" w:rsidRPr="005F6CAB" w:rsidRDefault="005F6CAB" w:rsidP="008E2414">
            <w:pPr>
              <w:widowControl w:val="0"/>
              <w:autoSpaceDE w:val="0"/>
              <w:autoSpaceDN w:val="0"/>
              <w:adjustRightInd w:val="0"/>
              <w:spacing w:after="0" w:line="240" w:lineRule="auto"/>
              <w:ind w:left="-87"/>
              <w:rPr>
                <w:rFonts w:cs="Arial"/>
                <w:color w:val="auto"/>
                <w:sz w:val="20"/>
                <w:szCs w:val="20"/>
                <w:lang w:eastAsia="en-US"/>
              </w:rPr>
            </w:pPr>
          </w:p>
        </w:tc>
      </w:tr>
      <w:tr w:rsidR="00195CF6" w:rsidRPr="00970F08" w:rsidTr="00900274">
        <w:tc>
          <w:tcPr>
            <w:tcW w:w="12748" w:type="dxa"/>
            <w:gridSpan w:val="6"/>
            <w:tcMar>
              <w:top w:w="57" w:type="dxa"/>
              <w:bottom w:w="57" w:type="dxa"/>
            </w:tcMar>
            <w:vAlign w:val="center"/>
          </w:tcPr>
          <w:p w:rsidR="00195CF6" w:rsidRPr="005F6CAB" w:rsidRDefault="00195CF6"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DBS</w:t>
            </w:r>
          </w:p>
        </w:tc>
        <w:tc>
          <w:tcPr>
            <w:tcW w:w="2592" w:type="dxa"/>
            <w:vAlign w:val="center"/>
          </w:tcPr>
          <w:p w:rsidR="00195CF6" w:rsidRDefault="00195CF6" w:rsidP="008E2414">
            <w:pPr>
              <w:widowControl w:val="0"/>
              <w:autoSpaceDE w:val="0"/>
              <w:autoSpaceDN w:val="0"/>
              <w:adjustRightInd w:val="0"/>
              <w:spacing w:after="0" w:line="240" w:lineRule="auto"/>
              <w:ind w:left="-87"/>
              <w:rPr>
                <w:rFonts w:cs="Arial"/>
                <w:color w:val="auto"/>
                <w:sz w:val="20"/>
                <w:szCs w:val="20"/>
                <w:lang w:eastAsia="en-US"/>
              </w:rPr>
            </w:pPr>
          </w:p>
        </w:tc>
      </w:tr>
      <w:tr w:rsidR="00195CF6" w:rsidRPr="00970F08" w:rsidTr="00900274">
        <w:tc>
          <w:tcPr>
            <w:tcW w:w="12748" w:type="dxa"/>
            <w:gridSpan w:val="6"/>
            <w:tcMar>
              <w:top w:w="57" w:type="dxa"/>
              <w:bottom w:w="57" w:type="dxa"/>
            </w:tcMar>
            <w:vAlign w:val="center"/>
          </w:tcPr>
          <w:p w:rsidR="00195CF6" w:rsidRPr="005F6CAB" w:rsidRDefault="00195CF6"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GBY</w:t>
            </w:r>
          </w:p>
        </w:tc>
        <w:tc>
          <w:tcPr>
            <w:tcW w:w="2592" w:type="dxa"/>
            <w:vAlign w:val="center"/>
          </w:tcPr>
          <w:p w:rsidR="00195CF6" w:rsidRDefault="00195CF6" w:rsidP="008E2414">
            <w:pPr>
              <w:widowControl w:val="0"/>
              <w:autoSpaceDE w:val="0"/>
              <w:autoSpaceDN w:val="0"/>
              <w:adjustRightInd w:val="0"/>
              <w:spacing w:after="0" w:line="240" w:lineRule="auto"/>
              <w:ind w:left="-87"/>
              <w:rPr>
                <w:rFonts w:cs="Arial"/>
                <w:color w:val="auto"/>
                <w:sz w:val="20"/>
                <w:szCs w:val="20"/>
                <w:lang w:eastAsia="en-US"/>
              </w:rPr>
            </w:pPr>
          </w:p>
        </w:tc>
      </w:tr>
      <w:tr w:rsidR="00195CF6" w:rsidRPr="00970F08" w:rsidTr="00900274">
        <w:tc>
          <w:tcPr>
            <w:tcW w:w="12748" w:type="dxa"/>
            <w:gridSpan w:val="6"/>
            <w:tcMar>
              <w:top w:w="57" w:type="dxa"/>
              <w:bottom w:w="57" w:type="dxa"/>
            </w:tcMar>
            <w:vAlign w:val="center"/>
          </w:tcPr>
          <w:p w:rsidR="00195CF6" w:rsidRDefault="00195CF6"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HSN</w:t>
            </w:r>
          </w:p>
        </w:tc>
        <w:tc>
          <w:tcPr>
            <w:tcW w:w="2592" w:type="dxa"/>
            <w:vAlign w:val="center"/>
          </w:tcPr>
          <w:p w:rsidR="00195CF6" w:rsidRDefault="00195CF6" w:rsidP="008E2414">
            <w:pPr>
              <w:widowControl w:val="0"/>
              <w:autoSpaceDE w:val="0"/>
              <w:autoSpaceDN w:val="0"/>
              <w:adjustRightInd w:val="0"/>
              <w:spacing w:after="0" w:line="240" w:lineRule="auto"/>
              <w:ind w:left="-87"/>
              <w:rPr>
                <w:rFonts w:cs="Arial"/>
                <w:color w:val="auto"/>
                <w:sz w:val="20"/>
                <w:szCs w:val="20"/>
                <w:lang w:eastAsia="en-US"/>
              </w:rPr>
            </w:pPr>
          </w:p>
        </w:tc>
      </w:tr>
      <w:tr w:rsidR="00195CF6" w:rsidRPr="00970F08" w:rsidTr="00900274">
        <w:tc>
          <w:tcPr>
            <w:tcW w:w="12748" w:type="dxa"/>
            <w:gridSpan w:val="6"/>
            <w:tcMar>
              <w:top w:w="57" w:type="dxa"/>
              <w:bottom w:w="57" w:type="dxa"/>
            </w:tcMar>
            <w:vAlign w:val="center"/>
          </w:tcPr>
          <w:p w:rsidR="00195CF6" w:rsidRDefault="00195CF6"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HMs</w:t>
            </w:r>
          </w:p>
        </w:tc>
        <w:tc>
          <w:tcPr>
            <w:tcW w:w="2592" w:type="dxa"/>
            <w:vAlign w:val="center"/>
          </w:tcPr>
          <w:p w:rsidR="00195CF6" w:rsidRDefault="00195CF6" w:rsidP="008E2414">
            <w:pPr>
              <w:widowControl w:val="0"/>
              <w:autoSpaceDE w:val="0"/>
              <w:autoSpaceDN w:val="0"/>
              <w:adjustRightInd w:val="0"/>
              <w:spacing w:after="0" w:line="240" w:lineRule="auto"/>
              <w:ind w:left="-87"/>
              <w:rPr>
                <w:rFonts w:cs="Arial"/>
                <w:color w:val="auto"/>
                <w:sz w:val="20"/>
                <w:szCs w:val="20"/>
                <w:lang w:eastAsia="en-US"/>
              </w:rPr>
            </w:pPr>
          </w:p>
        </w:tc>
      </w:tr>
      <w:tr w:rsidR="005F6CAB" w:rsidRPr="00970F08" w:rsidTr="00900274">
        <w:tc>
          <w:tcPr>
            <w:tcW w:w="12748" w:type="dxa"/>
            <w:gridSpan w:val="6"/>
            <w:shd w:val="clear" w:color="auto" w:fill="EAF1DD" w:themeFill="accent3" w:themeFillTint="33"/>
            <w:tcMar>
              <w:top w:w="57" w:type="dxa"/>
              <w:bottom w:w="57" w:type="dxa"/>
            </w:tcMar>
            <w:vAlign w:val="center"/>
          </w:tcPr>
          <w:p w:rsidR="005F6CAB" w:rsidRPr="00870496" w:rsidRDefault="00B34225" w:rsidP="00870496">
            <w:pPr>
              <w:widowControl w:val="0"/>
              <w:autoSpaceDE w:val="0"/>
              <w:autoSpaceDN w:val="0"/>
              <w:adjustRightInd w:val="0"/>
              <w:spacing w:after="0" w:line="240" w:lineRule="auto"/>
              <w:jc w:val="right"/>
              <w:rPr>
                <w:rFonts w:cs="Arial"/>
                <w:color w:val="auto"/>
                <w:sz w:val="20"/>
                <w:szCs w:val="20"/>
                <w:lang w:eastAsia="en-US"/>
              </w:rPr>
            </w:pPr>
            <w:r>
              <w:rPr>
                <w:rFonts w:cs="Arial"/>
                <w:b/>
                <w:sz w:val="20"/>
                <w:szCs w:val="20"/>
              </w:rPr>
              <w:t>*</w:t>
            </w:r>
            <w:r w:rsidR="00870496" w:rsidRPr="00970F08">
              <w:rPr>
                <w:rFonts w:cs="Arial"/>
                <w:b/>
                <w:sz w:val="20"/>
                <w:szCs w:val="20"/>
              </w:rPr>
              <w:t>Total Cost of ‘</w:t>
            </w:r>
            <w:r w:rsidR="00870496">
              <w:rPr>
                <w:rFonts w:cs="Arial"/>
                <w:b/>
                <w:sz w:val="20"/>
                <w:szCs w:val="20"/>
              </w:rPr>
              <w:t>Targeted Support’</w:t>
            </w:r>
          </w:p>
        </w:tc>
        <w:tc>
          <w:tcPr>
            <w:tcW w:w="2592" w:type="dxa"/>
            <w:shd w:val="clear" w:color="auto" w:fill="EAF1DD" w:themeFill="accent3" w:themeFillTint="33"/>
            <w:vAlign w:val="center"/>
          </w:tcPr>
          <w:p w:rsidR="005F6CAB" w:rsidRPr="005F6CAB" w:rsidRDefault="00CC51F3" w:rsidP="008E2414">
            <w:pPr>
              <w:widowControl w:val="0"/>
              <w:autoSpaceDE w:val="0"/>
              <w:autoSpaceDN w:val="0"/>
              <w:adjustRightInd w:val="0"/>
              <w:spacing w:after="0" w:line="240" w:lineRule="auto"/>
              <w:ind w:left="-87"/>
              <w:rPr>
                <w:rFonts w:cs="Arial"/>
                <w:color w:val="auto"/>
                <w:sz w:val="20"/>
                <w:szCs w:val="20"/>
                <w:lang w:eastAsia="en-US"/>
              </w:rPr>
            </w:pPr>
            <w:r>
              <w:rPr>
                <w:rFonts w:cs="Arial"/>
                <w:color w:val="auto"/>
                <w:sz w:val="20"/>
                <w:szCs w:val="20"/>
                <w:lang w:eastAsia="en-US"/>
              </w:rPr>
              <w:t xml:space="preserve"> </w:t>
            </w:r>
            <w:r w:rsidR="00290F8C">
              <w:rPr>
                <w:rFonts w:cs="Arial"/>
                <w:color w:val="auto"/>
                <w:sz w:val="20"/>
                <w:szCs w:val="20"/>
                <w:lang w:eastAsia="en-US"/>
              </w:rPr>
              <w:t>£182,397.39</w:t>
            </w:r>
          </w:p>
        </w:tc>
      </w:tr>
    </w:tbl>
    <w:p w:rsidR="007E7E0A" w:rsidRPr="00970F08" w:rsidRDefault="007E7E0A">
      <w:pPr>
        <w:rPr>
          <w:rFonts w:cs="Arial"/>
          <w:sz w:val="20"/>
          <w:szCs w:val="20"/>
        </w:rPr>
      </w:pPr>
      <w:r w:rsidRPr="00970F08">
        <w:rPr>
          <w:rFonts w:cs="Arial"/>
          <w:sz w:val="20"/>
          <w:szCs w:val="20"/>
        </w:rPr>
        <w:br w:type="page"/>
      </w:r>
    </w:p>
    <w:tbl>
      <w:tblPr>
        <w:tblStyle w:val="TableGrid"/>
        <w:tblW w:w="15573" w:type="dxa"/>
        <w:tblLook w:val="04A0" w:firstRow="1" w:lastRow="0" w:firstColumn="1" w:lastColumn="0" w:noHBand="0" w:noVBand="1"/>
      </w:tblPr>
      <w:tblGrid>
        <w:gridCol w:w="2070"/>
        <w:gridCol w:w="3028"/>
        <w:gridCol w:w="3544"/>
        <w:gridCol w:w="2835"/>
        <w:gridCol w:w="1290"/>
        <w:gridCol w:w="2806"/>
      </w:tblGrid>
      <w:tr w:rsidR="005F6CAB" w:rsidRPr="00970F08" w:rsidTr="006066AA">
        <w:trPr>
          <w:trHeight w:hRule="exact" w:val="487"/>
        </w:trPr>
        <w:tc>
          <w:tcPr>
            <w:tcW w:w="15573" w:type="dxa"/>
            <w:gridSpan w:val="6"/>
            <w:shd w:val="clear" w:color="auto" w:fill="EAF1DD" w:themeFill="accent3" w:themeFillTint="33"/>
            <w:tcMar>
              <w:top w:w="57" w:type="dxa"/>
              <w:bottom w:w="57" w:type="dxa"/>
            </w:tcMar>
          </w:tcPr>
          <w:p w:rsidR="005F6CAB" w:rsidRPr="00970F08" w:rsidRDefault="005F6CAB" w:rsidP="00D977B3">
            <w:pPr>
              <w:pStyle w:val="ListParagraph"/>
              <w:numPr>
                <w:ilvl w:val="0"/>
                <w:numId w:val="14"/>
              </w:numPr>
              <w:spacing w:after="0" w:line="240" w:lineRule="auto"/>
              <w:ind w:left="426" w:hanging="142"/>
              <w:contextualSpacing w:val="0"/>
              <w:rPr>
                <w:rFonts w:cs="Arial"/>
                <w:b/>
                <w:sz w:val="20"/>
                <w:szCs w:val="20"/>
              </w:rPr>
            </w:pPr>
            <w:r>
              <w:rPr>
                <w:rFonts w:cs="Arial"/>
                <w:b/>
                <w:sz w:val="20"/>
                <w:szCs w:val="20"/>
              </w:rPr>
              <w:t xml:space="preserve">Other Approaches </w:t>
            </w:r>
          </w:p>
          <w:p w:rsidR="005F6CAB" w:rsidRPr="00970F08" w:rsidRDefault="005F6CAB" w:rsidP="00241855">
            <w:pPr>
              <w:spacing w:after="0" w:line="240" w:lineRule="auto"/>
              <w:rPr>
                <w:rFonts w:cs="Arial"/>
                <w:sz w:val="20"/>
                <w:szCs w:val="20"/>
              </w:rPr>
            </w:pPr>
          </w:p>
        </w:tc>
      </w:tr>
      <w:tr w:rsidR="005F6CAB" w:rsidRPr="00970F08" w:rsidTr="00DE5C91">
        <w:trPr>
          <w:trHeight w:val="115"/>
        </w:trPr>
        <w:tc>
          <w:tcPr>
            <w:tcW w:w="2070" w:type="dxa"/>
            <w:shd w:val="clear" w:color="auto" w:fill="EAF1DD" w:themeFill="accent3" w:themeFillTint="33"/>
            <w:tcMar>
              <w:top w:w="57" w:type="dxa"/>
              <w:bottom w:w="57" w:type="dxa"/>
            </w:tcMar>
          </w:tcPr>
          <w:p w:rsidR="005F6CAB" w:rsidRDefault="005F6CAB" w:rsidP="005F6CAB">
            <w:pPr>
              <w:spacing w:after="0"/>
              <w:rPr>
                <w:rFonts w:cs="Arial"/>
                <w:sz w:val="20"/>
                <w:szCs w:val="20"/>
              </w:rPr>
            </w:pPr>
            <w:r w:rsidRPr="00970F08">
              <w:rPr>
                <w:rFonts w:cs="Arial"/>
                <w:b/>
                <w:sz w:val="20"/>
                <w:szCs w:val="20"/>
              </w:rPr>
              <w:t>Desired outcome</w:t>
            </w:r>
          </w:p>
        </w:tc>
        <w:tc>
          <w:tcPr>
            <w:tcW w:w="3028" w:type="dxa"/>
            <w:shd w:val="clear" w:color="auto" w:fill="EAF1DD" w:themeFill="accent3" w:themeFillTint="33"/>
            <w:tcMar>
              <w:top w:w="57" w:type="dxa"/>
              <w:bottom w:w="57" w:type="dxa"/>
            </w:tcMar>
          </w:tcPr>
          <w:p w:rsidR="005F6CAB" w:rsidRPr="007A41D2" w:rsidRDefault="005F6CAB" w:rsidP="005F6CAB">
            <w:pPr>
              <w:spacing w:after="0"/>
              <w:rPr>
                <w:rFonts w:cs="Arial"/>
                <w:color w:val="auto"/>
                <w:sz w:val="20"/>
                <w:szCs w:val="20"/>
                <w:lang w:eastAsia="en-US"/>
              </w:rPr>
            </w:pPr>
            <w:r w:rsidRPr="00970F08">
              <w:rPr>
                <w:rFonts w:cs="Arial"/>
                <w:b/>
                <w:sz w:val="20"/>
                <w:szCs w:val="20"/>
              </w:rPr>
              <w:t>Chosen action / approach</w:t>
            </w:r>
          </w:p>
        </w:tc>
        <w:tc>
          <w:tcPr>
            <w:tcW w:w="3544" w:type="dxa"/>
            <w:shd w:val="clear" w:color="auto" w:fill="EAF1DD" w:themeFill="accent3" w:themeFillTint="33"/>
            <w:tcMar>
              <w:top w:w="57" w:type="dxa"/>
              <w:bottom w:w="57" w:type="dxa"/>
            </w:tcMar>
          </w:tcPr>
          <w:p w:rsidR="005F6CAB" w:rsidRPr="00970F08" w:rsidRDefault="005F6CAB" w:rsidP="005F6CAB">
            <w:pPr>
              <w:spacing w:after="0"/>
              <w:rPr>
                <w:rFonts w:cs="Arial"/>
                <w:b/>
                <w:sz w:val="20"/>
                <w:szCs w:val="20"/>
              </w:rPr>
            </w:pPr>
            <w:r w:rsidRPr="00970F08">
              <w:rPr>
                <w:rFonts w:cs="Arial"/>
                <w:b/>
                <w:sz w:val="20"/>
                <w:szCs w:val="20"/>
              </w:rPr>
              <w:t>What is the evidence and rationale for this choice?</w:t>
            </w:r>
          </w:p>
        </w:tc>
        <w:tc>
          <w:tcPr>
            <w:tcW w:w="2835" w:type="dxa"/>
            <w:shd w:val="clear" w:color="auto" w:fill="EAF1DD" w:themeFill="accent3" w:themeFillTint="33"/>
            <w:tcMar>
              <w:top w:w="57" w:type="dxa"/>
              <w:bottom w:w="57" w:type="dxa"/>
            </w:tcMar>
          </w:tcPr>
          <w:p w:rsidR="005F6CAB" w:rsidRPr="00970F08" w:rsidRDefault="005F6CAB" w:rsidP="005F6CAB">
            <w:pPr>
              <w:spacing w:after="0"/>
              <w:rPr>
                <w:rFonts w:cs="Arial"/>
                <w:b/>
                <w:sz w:val="20"/>
                <w:szCs w:val="20"/>
              </w:rPr>
            </w:pPr>
            <w:r w:rsidRPr="00970F08">
              <w:rPr>
                <w:rFonts w:cs="Arial"/>
                <w:b/>
                <w:sz w:val="20"/>
                <w:szCs w:val="20"/>
              </w:rPr>
              <w:t>How will you ensure it is implemented well?</w:t>
            </w:r>
          </w:p>
        </w:tc>
        <w:tc>
          <w:tcPr>
            <w:tcW w:w="1290" w:type="dxa"/>
            <w:shd w:val="clear" w:color="auto" w:fill="EAF1DD" w:themeFill="accent3" w:themeFillTint="33"/>
          </w:tcPr>
          <w:p w:rsidR="005F6CAB" w:rsidRPr="00970F08" w:rsidRDefault="005F6CAB" w:rsidP="005F6CAB">
            <w:pPr>
              <w:spacing w:after="0"/>
              <w:rPr>
                <w:rFonts w:cs="Arial"/>
                <w:b/>
                <w:sz w:val="20"/>
                <w:szCs w:val="20"/>
              </w:rPr>
            </w:pPr>
            <w:r w:rsidRPr="00970F08">
              <w:rPr>
                <w:rFonts w:cs="Arial"/>
                <w:b/>
                <w:sz w:val="20"/>
                <w:szCs w:val="20"/>
              </w:rPr>
              <w:t>Staff lead</w:t>
            </w:r>
          </w:p>
        </w:tc>
        <w:tc>
          <w:tcPr>
            <w:tcW w:w="2806" w:type="dxa"/>
            <w:shd w:val="clear" w:color="auto" w:fill="EAF1DD" w:themeFill="accent3" w:themeFillTint="33"/>
          </w:tcPr>
          <w:p w:rsidR="005F6CAB" w:rsidRPr="00970F08" w:rsidRDefault="005F6CAB" w:rsidP="005F6CAB">
            <w:pPr>
              <w:spacing w:after="0"/>
              <w:rPr>
                <w:rFonts w:cs="Arial"/>
                <w:b/>
                <w:sz w:val="20"/>
                <w:szCs w:val="20"/>
              </w:rPr>
            </w:pPr>
            <w:r w:rsidRPr="00970F08">
              <w:rPr>
                <w:rFonts w:cs="Arial"/>
                <w:b/>
                <w:sz w:val="20"/>
                <w:szCs w:val="20"/>
              </w:rPr>
              <w:t>When will you review implementation?</w:t>
            </w:r>
          </w:p>
        </w:tc>
      </w:tr>
      <w:tr w:rsidR="005F6CAB" w:rsidRPr="00970F08" w:rsidTr="00833C49">
        <w:trPr>
          <w:trHeight w:val="115"/>
        </w:trPr>
        <w:tc>
          <w:tcPr>
            <w:tcW w:w="2070" w:type="dxa"/>
            <w:shd w:val="clear" w:color="auto" w:fill="DAEEF3" w:themeFill="accent5" w:themeFillTint="33"/>
            <w:tcMar>
              <w:top w:w="57" w:type="dxa"/>
              <w:bottom w:w="57" w:type="dxa"/>
            </w:tcMar>
          </w:tcPr>
          <w:p w:rsidR="007A41D2" w:rsidRPr="000F7133" w:rsidRDefault="000F7133" w:rsidP="007A41D2">
            <w:pPr>
              <w:spacing w:after="0"/>
              <w:rPr>
                <w:rFonts w:cs="Arial"/>
                <w:bCs/>
                <w:sz w:val="20"/>
                <w:szCs w:val="20"/>
              </w:rPr>
            </w:pPr>
            <w:r w:rsidRPr="000F7133">
              <w:rPr>
                <w:rFonts w:cs="Arial"/>
                <w:bCs/>
                <w:sz w:val="20"/>
                <w:szCs w:val="20"/>
              </w:rPr>
              <w:t>Broaden the experiences of students through</w:t>
            </w:r>
            <w:r w:rsidR="00B54AAC">
              <w:rPr>
                <w:rFonts w:cs="Arial"/>
                <w:bCs/>
                <w:sz w:val="20"/>
                <w:szCs w:val="20"/>
              </w:rPr>
              <w:t xml:space="preserve"> </w:t>
            </w:r>
            <w:r w:rsidRPr="000F7133">
              <w:rPr>
                <w:rFonts w:cs="Arial"/>
                <w:bCs/>
                <w:sz w:val="20"/>
                <w:szCs w:val="20"/>
              </w:rPr>
              <w:t>extra-curricular program</w:t>
            </w:r>
            <w:r w:rsidR="00B54AAC">
              <w:rPr>
                <w:rFonts w:cs="Arial"/>
                <w:bCs/>
                <w:sz w:val="20"/>
                <w:szCs w:val="20"/>
              </w:rPr>
              <w:t>s</w:t>
            </w:r>
            <w:r w:rsidRPr="000F7133">
              <w:rPr>
                <w:rFonts w:cs="Arial"/>
                <w:bCs/>
                <w:sz w:val="20"/>
                <w:szCs w:val="20"/>
              </w:rPr>
              <w:t xml:space="preserve"> and </w:t>
            </w:r>
            <w:r>
              <w:rPr>
                <w:rFonts w:cs="Arial"/>
                <w:bCs/>
                <w:sz w:val="20"/>
                <w:szCs w:val="20"/>
              </w:rPr>
              <w:t>trips</w:t>
            </w:r>
            <w:r w:rsidR="00B54AAC">
              <w:rPr>
                <w:rFonts w:cs="Arial"/>
                <w:bCs/>
                <w:sz w:val="20"/>
                <w:szCs w:val="20"/>
              </w:rPr>
              <w:t>.</w:t>
            </w:r>
          </w:p>
        </w:tc>
        <w:tc>
          <w:tcPr>
            <w:tcW w:w="3028" w:type="dxa"/>
            <w:shd w:val="clear" w:color="auto" w:fill="DAEEF3" w:themeFill="accent5" w:themeFillTint="33"/>
            <w:tcMar>
              <w:top w:w="57" w:type="dxa"/>
              <w:bottom w:w="57" w:type="dxa"/>
            </w:tcMar>
          </w:tcPr>
          <w:p w:rsidR="007A41D2" w:rsidRDefault="003F57EE" w:rsidP="003F57EE">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 xml:space="preserve">Relaunch of the ‘Involve’ </w:t>
            </w:r>
            <w:proofErr w:type="spellStart"/>
            <w:r>
              <w:rPr>
                <w:rFonts w:cs="Arial"/>
                <w:sz w:val="20"/>
                <w:szCs w:val="20"/>
              </w:rPr>
              <w:t>extra curricular</w:t>
            </w:r>
            <w:proofErr w:type="spellEnd"/>
            <w:r>
              <w:rPr>
                <w:rFonts w:cs="Arial"/>
                <w:sz w:val="20"/>
                <w:szCs w:val="20"/>
              </w:rPr>
              <w:t xml:space="preserve"> program by the new Involve co-ordinator.</w:t>
            </w:r>
          </w:p>
          <w:p w:rsidR="003F57EE" w:rsidRDefault="003F57EE" w:rsidP="003F57EE">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Involve now to be accessed by all Y7 and Y8 students.</w:t>
            </w:r>
          </w:p>
          <w:p w:rsidR="003F57EE" w:rsidRPr="003F57EE" w:rsidRDefault="003F57EE" w:rsidP="003F57EE">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Trips are mapped across all subjects to ensure all students have the opportunity to go on one trip every year.</w:t>
            </w:r>
          </w:p>
        </w:tc>
        <w:tc>
          <w:tcPr>
            <w:tcW w:w="3544" w:type="dxa"/>
            <w:shd w:val="clear" w:color="auto" w:fill="DAEEF3" w:themeFill="accent5" w:themeFillTint="33"/>
            <w:tcMar>
              <w:top w:w="57" w:type="dxa"/>
              <w:bottom w:w="57" w:type="dxa"/>
            </w:tcMar>
          </w:tcPr>
          <w:p w:rsidR="007A41D2" w:rsidRPr="003F57EE" w:rsidRDefault="003F57EE" w:rsidP="007A41D2">
            <w:pPr>
              <w:spacing w:after="0"/>
              <w:rPr>
                <w:rFonts w:cs="Arial"/>
                <w:bCs/>
                <w:sz w:val="20"/>
                <w:szCs w:val="20"/>
              </w:rPr>
            </w:pPr>
            <w:r w:rsidRPr="003F57EE">
              <w:rPr>
                <w:rFonts w:cs="Arial"/>
                <w:bCs/>
                <w:sz w:val="20"/>
                <w:szCs w:val="20"/>
              </w:rPr>
              <w:t>Student level data would suggest that PP students at TASB are not gaining as much access to these experiences as Non-PP students nationally.</w:t>
            </w:r>
          </w:p>
        </w:tc>
        <w:tc>
          <w:tcPr>
            <w:tcW w:w="2835" w:type="dxa"/>
            <w:shd w:val="clear" w:color="auto" w:fill="DAEEF3" w:themeFill="accent5" w:themeFillTint="33"/>
            <w:tcMar>
              <w:top w:w="57" w:type="dxa"/>
              <w:bottom w:w="57" w:type="dxa"/>
            </w:tcMar>
          </w:tcPr>
          <w:p w:rsidR="007A41D2" w:rsidRDefault="003F57EE" w:rsidP="003F57EE">
            <w:pPr>
              <w:pStyle w:val="ListParagraph"/>
              <w:widowControl w:val="0"/>
              <w:numPr>
                <w:ilvl w:val="0"/>
                <w:numId w:val="16"/>
              </w:numPr>
              <w:autoSpaceDE w:val="0"/>
              <w:autoSpaceDN w:val="0"/>
              <w:adjustRightInd w:val="0"/>
              <w:spacing w:after="0" w:line="240" w:lineRule="auto"/>
              <w:ind w:left="55" w:hanging="142"/>
              <w:rPr>
                <w:rFonts w:cs="Arial"/>
                <w:bCs/>
                <w:sz w:val="20"/>
                <w:szCs w:val="20"/>
              </w:rPr>
            </w:pPr>
            <w:r>
              <w:rPr>
                <w:rFonts w:cs="Arial"/>
                <w:bCs/>
                <w:sz w:val="20"/>
                <w:szCs w:val="20"/>
              </w:rPr>
              <w:t>Involve attendance</w:t>
            </w:r>
          </w:p>
          <w:p w:rsidR="003F57EE" w:rsidRDefault="003F57EE" w:rsidP="003F57EE">
            <w:pPr>
              <w:pStyle w:val="ListParagraph"/>
              <w:widowControl w:val="0"/>
              <w:numPr>
                <w:ilvl w:val="0"/>
                <w:numId w:val="16"/>
              </w:numPr>
              <w:autoSpaceDE w:val="0"/>
              <w:autoSpaceDN w:val="0"/>
              <w:adjustRightInd w:val="0"/>
              <w:spacing w:after="0" w:line="240" w:lineRule="auto"/>
              <w:ind w:left="55" w:hanging="142"/>
              <w:rPr>
                <w:rFonts w:cs="Arial"/>
                <w:bCs/>
                <w:sz w:val="20"/>
                <w:szCs w:val="20"/>
              </w:rPr>
            </w:pPr>
            <w:r>
              <w:rPr>
                <w:rFonts w:cs="Arial"/>
                <w:bCs/>
                <w:sz w:val="20"/>
                <w:szCs w:val="20"/>
              </w:rPr>
              <w:t>Student voice</w:t>
            </w:r>
          </w:p>
          <w:p w:rsidR="003F57EE" w:rsidRPr="00B54AAC" w:rsidRDefault="003F57EE" w:rsidP="003F57EE">
            <w:pPr>
              <w:pStyle w:val="ListParagraph"/>
              <w:widowControl w:val="0"/>
              <w:numPr>
                <w:ilvl w:val="0"/>
                <w:numId w:val="16"/>
              </w:numPr>
              <w:autoSpaceDE w:val="0"/>
              <w:autoSpaceDN w:val="0"/>
              <w:adjustRightInd w:val="0"/>
              <w:spacing w:after="0" w:line="240" w:lineRule="auto"/>
              <w:ind w:left="55" w:hanging="142"/>
              <w:rPr>
                <w:rFonts w:cs="Arial"/>
                <w:bCs/>
                <w:sz w:val="20"/>
                <w:szCs w:val="20"/>
              </w:rPr>
            </w:pPr>
            <w:r>
              <w:rPr>
                <w:rFonts w:cs="Arial"/>
                <w:bCs/>
                <w:sz w:val="20"/>
                <w:szCs w:val="20"/>
              </w:rPr>
              <w:t>Trip map</w:t>
            </w:r>
          </w:p>
        </w:tc>
        <w:tc>
          <w:tcPr>
            <w:tcW w:w="1290" w:type="dxa"/>
            <w:shd w:val="clear" w:color="auto" w:fill="DAEEF3" w:themeFill="accent5" w:themeFillTint="33"/>
          </w:tcPr>
          <w:p w:rsidR="007A41D2" w:rsidRDefault="00B54AAC" w:rsidP="00D977B3">
            <w:pPr>
              <w:pStyle w:val="ListParagraph"/>
              <w:widowControl w:val="0"/>
              <w:numPr>
                <w:ilvl w:val="0"/>
                <w:numId w:val="16"/>
              </w:numPr>
              <w:autoSpaceDE w:val="0"/>
              <w:autoSpaceDN w:val="0"/>
              <w:adjustRightInd w:val="0"/>
              <w:spacing w:after="0" w:line="240" w:lineRule="auto"/>
              <w:ind w:left="55" w:hanging="142"/>
              <w:rPr>
                <w:rFonts w:cs="Arial"/>
                <w:bCs/>
                <w:sz w:val="20"/>
                <w:szCs w:val="20"/>
              </w:rPr>
            </w:pPr>
            <w:r w:rsidRPr="00B54AAC">
              <w:rPr>
                <w:rFonts w:cs="Arial"/>
                <w:bCs/>
                <w:sz w:val="20"/>
                <w:szCs w:val="20"/>
              </w:rPr>
              <w:t>RSS</w:t>
            </w:r>
          </w:p>
          <w:p w:rsidR="003F57EE" w:rsidRPr="00B54AAC" w:rsidRDefault="003F57EE" w:rsidP="00D977B3">
            <w:pPr>
              <w:pStyle w:val="ListParagraph"/>
              <w:widowControl w:val="0"/>
              <w:numPr>
                <w:ilvl w:val="0"/>
                <w:numId w:val="16"/>
              </w:numPr>
              <w:autoSpaceDE w:val="0"/>
              <w:autoSpaceDN w:val="0"/>
              <w:adjustRightInd w:val="0"/>
              <w:spacing w:after="0" w:line="240" w:lineRule="auto"/>
              <w:ind w:left="55" w:hanging="142"/>
              <w:rPr>
                <w:rFonts w:cs="Arial"/>
                <w:bCs/>
                <w:sz w:val="20"/>
                <w:szCs w:val="20"/>
              </w:rPr>
            </w:pPr>
            <w:r>
              <w:rPr>
                <w:rFonts w:cs="Arial"/>
                <w:bCs/>
                <w:sz w:val="20"/>
                <w:szCs w:val="20"/>
              </w:rPr>
              <w:t>LBT</w:t>
            </w:r>
          </w:p>
        </w:tc>
        <w:tc>
          <w:tcPr>
            <w:tcW w:w="2806" w:type="dxa"/>
            <w:shd w:val="clear" w:color="auto" w:fill="DAEEF3" w:themeFill="accent5" w:themeFillTint="33"/>
          </w:tcPr>
          <w:p w:rsidR="007A41D2" w:rsidRPr="003F57EE" w:rsidRDefault="003F57EE" w:rsidP="003F57EE">
            <w:pPr>
              <w:widowControl w:val="0"/>
              <w:autoSpaceDE w:val="0"/>
              <w:autoSpaceDN w:val="0"/>
              <w:adjustRightInd w:val="0"/>
              <w:spacing w:after="0" w:line="240" w:lineRule="auto"/>
              <w:ind w:left="-87"/>
              <w:rPr>
                <w:rFonts w:cs="Arial"/>
                <w:bCs/>
                <w:sz w:val="20"/>
                <w:szCs w:val="20"/>
              </w:rPr>
            </w:pPr>
            <w:r w:rsidRPr="003F57EE">
              <w:rPr>
                <w:rFonts w:cs="Arial"/>
                <w:bCs/>
                <w:sz w:val="20"/>
                <w:szCs w:val="20"/>
              </w:rPr>
              <w:t>Termly</w:t>
            </w:r>
          </w:p>
        </w:tc>
      </w:tr>
      <w:tr w:rsidR="005F6CAB" w:rsidRPr="00970F08" w:rsidTr="00A80C27">
        <w:trPr>
          <w:trHeight w:val="283"/>
        </w:trPr>
        <w:tc>
          <w:tcPr>
            <w:tcW w:w="2070" w:type="dxa"/>
            <w:shd w:val="clear" w:color="auto" w:fill="DAEEF3" w:themeFill="accent5" w:themeFillTint="33"/>
            <w:tcMar>
              <w:top w:w="57" w:type="dxa"/>
              <w:bottom w:w="57" w:type="dxa"/>
            </w:tcMar>
          </w:tcPr>
          <w:p w:rsidR="005F6CAB" w:rsidRPr="005F6CAB" w:rsidRDefault="00B54AAC" w:rsidP="005F6CAB">
            <w:pPr>
              <w:spacing w:after="0"/>
              <w:rPr>
                <w:rFonts w:cs="Arial"/>
                <w:color w:val="auto"/>
                <w:sz w:val="20"/>
                <w:szCs w:val="20"/>
                <w:lang w:eastAsia="en-US"/>
              </w:rPr>
            </w:pPr>
            <w:r>
              <w:rPr>
                <w:rFonts w:cs="Arial"/>
                <w:color w:val="auto"/>
                <w:sz w:val="20"/>
                <w:szCs w:val="20"/>
                <w:lang w:eastAsia="en-US"/>
              </w:rPr>
              <w:t>A high quality, smooth transition process.</w:t>
            </w:r>
          </w:p>
        </w:tc>
        <w:tc>
          <w:tcPr>
            <w:tcW w:w="3028" w:type="dxa"/>
            <w:shd w:val="clear" w:color="auto" w:fill="DAEEF3" w:themeFill="accent5" w:themeFillTint="33"/>
            <w:tcMar>
              <w:top w:w="57" w:type="dxa"/>
              <w:bottom w:w="57" w:type="dxa"/>
            </w:tcMar>
          </w:tcPr>
          <w:p w:rsidR="005F6CAB" w:rsidRDefault="00A80C27" w:rsidP="003F57EE">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Meetings with Primary leads three times per year to develop stronger links.</w:t>
            </w:r>
          </w:p>
          <w:p w:rsidR="00A80C27" w:rsidRDefault="00A80C27" w:rsidP="003F57EE">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 xml:space="preserve">Transition Plan for Y5 </w:t>
            </w:r>
            <w:proofErr w:type="gramStart"/>
            <w:r>
              <w:rPr>
                <w:rFonts w:cs="Arial"/>
                <w:sz w:val="20"/>
                <w:szCs w:val="20"/>
              </w:rPr>
              <w:t>&amp;  Y6</w:t>
            </w:r>
            <w:proofErr w:type="gramEnd"/>
            <w:r>
              <w:rPr>
                <w:rFonts w:cs="Arial"/>
                <w:sz w:val="20"/>
                <w:szCs w:val="20"/>
              </w:rPr>
              <w:t xml:space="preserve"> to ensure learners are well equipped.</w:t>
            </w:r>
          </w:p>
          <w:p w:rsidR="00A80C27" w:rsidRPr="003F57EE" w:rsidRDefault="00A80C27" w:rsidP="003F57EE">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Extended transition for SEND students to fully support transition to secondary.</w:t>
            </w:r>
          </w:p>
        </w:tc>
        <w:tc>
          <w:tcPr>
            <w:tcW w:w="3544" w:type="dxa"/>
            <w:shd w:val="clear" w:color="auto" w:fill="DAEEF3" w:themeFill="accent5" w:themeFillTint="33"/>
            <w:tcMar>
              <w:top w:w="57" w:type="dxa"/>
              <w:bottom w:w="57" w:type="dxa"/>
            </w:tcMar>
          </w:tcPr>
          <w:p w:rsidR="005F6CAB" w:rsidRPr="003F57EE" w:rsidRDefault="00A80C27" w:rsidP="005F6CAB">
            <w:pPr>
              <w:spacing w:after="0"/>
              <w:rPr>
                <w:rFonts w:cs="Arial"/>
                <w:bCs/>
                <w:color w:val="auto"/>
                <w:sz w:val="20"/>
                <w:szCs w:val="20"/>
                <w:lang w:eastAsia="en-US"/>
              </w:rPr>
            </w:pPr>
            <w:r>
              <w:rPr>
                <w:rFonts w:cs="Arial"/>
                <w:bCs/>
                <w:color w:val="auto"/>
                <w:sz w:val="20"/>
                <w:szCs w:val="20"/>
                <w:lang w:eastAsia="en-US"/>
              </w:rPr>
              <w:t>SEND Code of Practice: 0 to 25 Years (Jan 2015)</w:t>
            </w:r>
          </w:p>
        </w:tc>
        <w:tc>
          <w:tcPr>
            <w:tcW w:w="2835" w:type="dxa"/>
            <w:shd w:val="clear" w:color="auto" w:fill="DAEEF3" w:themeFill="accent5" w:themeFillTint="33"/>
            <w:tcMar>
              <w:top w:w="57" w:type="dxa"/>
              <w:bottom w:w="57" w:type="dxa"/>
            </w:tcMar>
          </w:tcPr>
          <w:p w:rsidR="005F6CAB" w:rsidRDefault="00A80C27"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Meeting Minutes</w:t>
            </w:r>
          </w:p>
          <w:p w:rsidR="00A80C27" w:rsidRDefault="00A80C27" w:rsidP="00A80C27">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Uptake of Transition days offered at TASB</w:t>
            </w:r>
          </w:p>
          <w:p w:rsidR="00A80C27" w:rsidRDefault="00A80C27" w:rsidP="00A80C27">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CPOMS data/information</w:t>
            </w:r>
          </w:p>
          <w:p w:rsidR="00A80C27" w:rsidRDefault="00A80C27" w:rsidP="00A80C27">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Student voice</w:t>
            </w:r>
          </w:p>
          <w:p w:rsidR="00A80C27" w:rsidRPr="00A80C27" w:rsidRDefault="00A80C27" w:rsidP="00A80C27">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Parent voice</w:t>
            </w:r>
          </w:p>
        </w:tc>
        <w:tc>
          <w:tcPr>
            <w:tcW w:w="1290" w:type="dxa"/>
            <w:shd w:val="clear" w:color="auto" w:fill="DAEEF3" w:themeFill="accent5" w:themeFillTint="33"/>
          </w:tcPr>
          <w:p w:rsidR="005F6CAB" w:rsidRDefault="00B54AAC"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RSS</w:t>
            </w:r>
          </w:p>
          <w:p w:rsidR="00833C49" w:rsidRPr="005F6CAB" w:rsidRDefault="00833C49"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JHM</w:t>
            </w:r>
          </w:p>
        </w:tc>
        <w:tc>
          <w:tcPr>
            <w:tcW w:w="2806" w:type="dxa"/>
            <w:shd w:val="clear" w:color="auto" w:fill="DAEEF3" w:themeFill="accent5" w:themeFillTint="33"/>
          </w:tcPr>
          <w:p w:rsidR="005F6CAB" w:rsidRPr="003F57EE" w:rsidRDefault="00A80C27" w:rsidP="005F6CAB">
            <w:pPr>
              <w:spacing w:after="0"/>
              <w:rPr>
                <w:rFonts w:cs="Arial"/>
                <w:bCs/>
                <w:color w:val="auto"/>
                <w:sz w:val="20"/>
                <w:szCs w:val="20"/>
                <w:lang w:eastAsia="en-US"/>
              </w:rPr>
            </w:pPr>
            <w:r>
              <w:rPr>
                <w:rFonts w:cs="Arial"/>
                <w:bCs/>
                <w:color w:val="auto"/>
                <w:sz w:val="20"/>
                <w:szCs w:val="20"/>
                <w:lang w:eastAsia="en-US"/>
              </w:rPr>
              <w:t>Yearly</w:t>
            </w:r>
          </w:p>
        </w:tc>
      </w:tr>
      <w:tr w:rsidR="00B54AAC" w:rsidRPr="00970F08" w:rsidTr="005E0ED3">
        <w:trPr>
          <w:trHeight w:val="283"/>
        </w:trPr>
        <w:tc>
          <w:tcPr>
            <w:tcW w:w="2070" w:type="dxa"/>
            <w:shd w:val="clear" w:color="auto" w:fill="DAEEF3" w:themeFill="accent5" w:themeFillTint="33"/>
            <w:tcMar>
              <w:top w:w="57" w:type="dxa"/>
              <w:bottom w:w="57" w:type="dxa"/>
            </w:tcMar>
          </w:tcPr>
          <w:p w:rsidR="00B54AAC" w:rsidRDefault="00B54AAC" w:rsidP="005F6CAB">
            <w:pPr>
              <w:spacing w:after="0"/>
              <w:rPr>
                <w:rFonts w:cs="Arial"/>
                <w:color w:val="auto"/>
                <w:sz w:val="20"/>
                <w:szCs w:val="20"/>
                <w:lang w:eastAsia="en-US"/>
              </w:rPr>
            </w:pPr>
            <w:r>
              <w:rPr>
                <w:rFonts w:cs="Arial"/>
                <w:color w:val="auto"/>
                <w:sz w:val="20"/>
                <w:szCs w:val="20"/>
                <w:lang w:eastAsia="en-US"/>
              </w:rPr>
              <w:t>Increased student motivation and improve perception of school particularly for Phase 2 students.</w:t>
            </w:r>
          </w:p>
        </w:tc>
        <w:tc>
          <w:tcPr>
            <w:tcW w:w="3028" w:type="dxa"/>
            <w:shd w:val="clear" w:color="auto" w:fill="DAEEF3" w:themeFill="accent5" w:themeFillTint="33"/>
            <w:tcMar>
              <w:top w:w="57" w:type="dxa"/>
              <w:bottom w:w="57" w:type="dxa"/>
            </w:tcMar>
          </w:tcPr>
          <w:p w:rsidR="00B54AAC" w:rsidRDefault="005E0ED3" w:rsidP="003F57EE">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Appointment of SLG with a focus on Phase 2 lead.</w:t>
            </w:r>
          </w:p>
          <w:p w:rsidR="005E0ED3" w:rsidRDefault="005E0ED3" w:rsidP="005E0ED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Weekly rewards assembly for Y11.</w:t>
            </w:r>
          </w:p>
          <w:p w:rsidR="005E0ED3" w:rsidRDefault="005E0ED3" w:rsidP="005E0ED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Fortnightly rewards assembly with Y10.</w:t>
            </w:r>
          </w:p>
          <w:p w:rsidR="005E0ED3" w:rsidRPr="005E0ED3" w:rsidRDefault="005E0ED3" w:rsidP="005E0ED3">
            <w:pPr>
              <w:pStyle w:val="ListParagraph"/>
              <w:widowControl w:val="0"/>
              <w:numPr>
                <w:ilvl w:val="0"/>
                <w:numId w:val="16"/>
              </w:numPr>
              <w:autoSpaceDE w:val="0"/>
              <w:autoSpaceDN w:val="0"/>
              <w:adjustRightInd w:val="0"/>
              <w:spacing w:after="0" w:line="240" w:lineRule="auto"/>
              <w:ind w:left="55" w:hanging="142"/>
              <w:rPr>
                <w:rFonts w:cs="Arial"/>
                <w:sz w:val="20"/>
                <w:szCs w:val="20"/>
              </w:rPr>
            </w:pPr>
            <w:r>
              <w:rPr>
                <w:rFonts w:cs="Arial"/>
                <w:sz w:val="20"/>
                <w:szCs w:val="20"/>
              </w:rPr>
              <w:t>Use of ‘Principals Breakfast’ to become more responsive to student needs.</w:t>
            </w:r>
          </w:p>
        </w:tc>
        <w:tc>
          <w:tcPr>
            <w:tcW w:w="3544" w:type="dxa"/>
            <w:shd w:val="clear" w:color="auto" w:fill="DAEEF3" w:themeFill="accent5" w:themeFillTint="33"/>
            <w:tcMar>
              <w:top w:w="57" w:type="dxa"/>
              <w:bottom w:w="57" w:type="dxa"/>
            </w:tcMar>
          </w:tcPr>
          <w:p w:rsidR="00B54AAC" w:rsidRPr="003F57EE" w:rsidRDefault="005E0ED3" w:rsidP="005F6CAB">
            <w:pPr>
              <w:spacing w:after="0"/>
              <w:rPr>
                <w:rFonts w:cs="Arial"/>
                <w:bCs/>
                <w:color w:val="auto"/>
                <w:sz w:val="20"/>
                <w:szCs w:val="20"/>
                <w:lang w:eastAsia="en-US"/>
              </w:rPr>
            </w:pPr>
            <w:r>
              <w:rPr>
                <w:rFonts w:cs="Arial"/>
                <w:bCs/>
                <w:color w:val="auto"/>
                <w:sz w:val="20"/>
                <w:szCs w:val="20"/>
                <w:lang w:eastAsia="en-US"/>
              </w:rPr>
              <w:t>EHNA data from 2018-19 showed that student perception of school for these year groups was poor.</w:t>
            </w:r>
          </w:p>
        </w:tc>
        <w:tc>
          <w:tcPr>
            <w:tcW w:w="2835" w:type="dxa"/>
            <w:shd w:val="clear" w:color="auto" w:fill="DAEEF3" w:themeFill="accent5" w:themeFillTint="33"/>
            <w:tcMar>
              <w:top w:w="57" w:type="dxa"/>
              <w:bottom w:w="57" w:type="dxa"/>
            </w:tcMar>
          </w:tcPr>
          <w:p w:rsidR="00B54AAC" w:rsidRDefault="005E0ED3"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Student voice</w:t>
            </w:r>
          </w:p>
          <w:p w:rsidR="005E0ED3" w:rsidRDefault="005E0ED3"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Assembly </w:t>
            </w:r>
            <w:proofErr w:type="spellStart"/>
            <w:r>
              <w:rPr>
                <w:rFonts w:cs="Arial"/>
                <w:color w:val="auto"/>
                <w:sz w:val="20"/>
                <w:szCs w:val="20"/>
                <w:lang w:eastAsia="en-US"/>
              </w:rPr>
              <w:t>Rota</w:t>
            </w:r>
            <w:proofErr w:type="spellEnd"/>
          </w:p>
          <w:p w:rsidR="005E0ED3" w:rsidRDefault="005E0ED3"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Internal Data entry</w:t>
            </w:r>
          </w:p>
          <w:p w:rsidR="005E0ED3" w:rsidRPr="001328AC" w:rsidRDefault="005E0ED3" w:rsidP="001328AC">
            <w:pPr>
              <w:widowControl w:val="0"/>
              <w:autoSpaceDE w:val="0"/>
              <w:autoSpaceDN w:val="0"/>
              <w:adjustRightInd w:val="0"/>
              <w:spacing w:after="0" w:line="240" w:lineRule="auto"/>
              <w:rPr>
                <w:rFonts w:cs="Arial"/>
                <w:color w:val="auto"/>
                <w:sz w:val="20"/>
                <w:szCs w:val="20"/>
                <w:lang w:eastAsia="en-US"/>
              </w:rPr>
            </w:pPr>
          </w:p>
        </w:tc>
        <w:tc>
          <w:tcPr>
            <w:tcW w:w="1290" w:type="dxa"/>
            <w:shd w:val="clear" w:color="auto" w:fill="DAEEF3" w:themeFill="accent5" w:themeFillTint="33"/>
          </w:tcPr>
          <w:p w:rsidR="00B54AAC" w:rsidRDefault="00B54AAC" w:rsidP="00D977B3">
            <w:pPr>
              <w:pStyle w:val="ListParagraph"/>
              <w:widowControl w:val="0"/>
              <w:numPr>
                <w:ilvl w:val="0"/>
                <w:numId w:val="16"/>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ECM</w:t>
            </w:r>
          </w:p>
        </w:tc>
        <w:tc>
          <w:tcPr>
            <w:tcW w:w="2806" w:type="dxa"/>
            <w:shd w:val="clear" w:color="auto" w:fill="DAEEF3" w:themeFill="accent5" w:themeFillTint="33"/>
          </w:tcPr>
          <w:p w:rsidR="00B54AAC" w:rsidRPr="003F57EE" w:rsidRDefault="005E0ED3" w:rsidP="005F6CAB">
            <w:pPr>
              <w:spacing w:after="0"/>
              <w:rPr>
                <w:rFonts w:cs="Arial"/>
                <w:bCs/>
                <w:color w:val="auto"/>
                <w:sz w:val="20"/>
                <w:szCs w:val="20"/>
                <w:lang w:eastAsia="en-US"/>
              </w:rPr>
            </w:pPr>
            <w:r>
              <w:rPr>
                <w:rFonts w:cs="Arial"/>
                <w:bCs/>
                <w:color w:val="auto"/>
                <w:sz w:val="20"/>
                <w:szCs w:val="20"/>
                <w:lang w:eastAsia="en-US"/>
              </w:rPr>
              <w:t>Termly</w:t>
            </w:r>
          </w:p>
        </w:tc>
      </w:tr>
      <w:tr w:rsidR="005F6CAB" w:rsidRPr="00970F08" w:rsidTr="009A15AE">
        <w:trPr>
          <w:trHeight w:val="202"/>
        </w:trPr>
        <w:tc>
          <w:tcPr>
            <w:tcW w:w="12767" w:type="dxa"/>
            <w:gridSpan w:val="5"/>
            <w:tcMar>
              <w:top w:w="57" w:type="dxa"/>
              <w:bottom w:w="57" w:type="dxa"/>
            </w:tcMar>
          </w:tcPr>
          <w:p w:rsidR="005F6CAB" w:rsidRPr="00870496" w:rsidRDefault="00833C49" w:rsidP="00870496">
            <w:pPr>
              <w:spacing w:after="0"/>
              <w:jc w:val="right"/>
              <w:rPr>
                <w:rFonts w:cs="Arial"/>
                <w:sz w:val="20"/>
                <w:szCs w:val="20"/>
              </w:rPr>
            </w:pPr>
            <w:r>
              <w:rPr>
                <w:rFonts w:cs="Arial"/>
                <w:sz w:val="20"/>
                <w:szCs w:val="20"/>
              </w:rPr>
              <w:t>RSS</w:t>
            </w:r>
          </w:p>
        </w:tc>
        <w:tc>
          <w:tcPr>
            <w:tcW w:w="2806" w:type="dxa"/>
          </w:tcPr>
          <w:p w:rsidR="005F6CAB" w:rsidRPr="00970F08" w:rsidRDefault="005F6CAB" w:rsidP="007A41D2">
            <w:pPr>
              <w:spacing w:after="0"/>
              <w:rPr>
                <w:rFonts w:cs="Arial"/>
                <w:sz w:val="20"/>
                <w:szCs w:val="20"/>
              </w:rPr>
            </w:pPr>
          </w:p>
        </w:tc>
      </w:tr>
      <w:tr w:rsidR="007A41D2" w:rsidRPr="00970F08" w:rsidTr="009A15AE">
        <w:trPr>
          <w:trHeight w:val="125"/>
        </w:trPr>
        <w:tc>
          <w:tcPr>
            <w:tcW w:w="12767" w:type="dxa"/>
            <w:gridSpan w:val="5"/>
            <w:tcMar>
              <w:top w:w="57" w:type="dxa"/>
              <w:bottom w:w="57" w:type="dxa"/>
            </w:tcMar>
          </w:tcPr>
          <w:p w:rsidR="007A41D2" w:rsidRPr="00870496" w:rsidRDefault="00833C49" w:rsidP="007A41D2">
            <w:pPr>
              <w:spacing w:after="0"/>
              <w:jc w:val="right"/>
              <w:rPr>
                <w:rFonts w:cs="Arial"/>
                <w:sz w:val="20"/>
                <w:szCs w:val="20"/>
              </w:rPr>
            </w:pPr>
            <w:r>
              <w:rPr>
                <w:rFonts w:cs="Arial"/>
                <w:sz w:val="20"/>
                <w:szCs w:val="20"/>
              </w:rPr>
              <w:t>LBT</w:t>
            </w:r>
          </w:p>
        </w:tc>
        <w:tc>
          <w:tcPr>
            <w:tcW w:w="2806" w:type="dxa"/>
          </w:tcPr>
          <w:p w:rsidR="007A41D2" w:rsidRPr="003944D9" w:rsidRDefault="007A41D2" w:rsidP="007A41D2">
            <w:pPr>
              <w:spacing w:after="0"/>
              <w:rPr>
                <w:rFonts w:cs="Arial"/>
                <w:sz w:val="20"/>
                <w:szCs w:val="20"/>
              </w:rPr>
            </w:pPr>
          </w:p>
        </w:tc>
      </w:tr>
      <w:tr w:rsidR="005F6CAB" w:rsidRPr="00970F08" w:rsidTr="009A15AE">
        <w:trPr>
          <w:trHeight w:val="125"/>
        </w:trPr>
        <w:tc>
          <w:tcPr>
            <w:tcW w:w="12767" w:type="dxa"/>
            <w:gridSpan w:val="5"/>
            <w:tcMar>
              <w:top w:w="57" w:type="dxa"/>
              <w:bottom w:w="57" w:type="dxa"/>
            </w:tcMar>
          </w:tcPr>
          <w:p w:rsidR="005F6CAB" w:rsidRPr="00870496" w:rsidRDefault="00833C49" w:rsidP="007A41D2">
            <w:pPr>
              <w:spacing w:after="0"/>
              <w:jc w:val="right"/>
              <w:rPr>
                <w:rFonts w:cs="Arial"/>
                <w:sz w:val="20"/>
                <w:szCs w:val="20"/>
              </w:rPr>
            </w:pPr>
            <w:r>
              <w:rPr>
                <w:rFonts w:cs="Arial"/>
                <w:sz w:val="20"/>
                <w:szCs w:val="20"/>
              </w:rPr>
              <w:t>ECM</w:t>
            </w:r>
          </w:p>
        </w:tc>
        <w:tc>
          <w:tcPr>
            <w:tcW w:w="2806" w:type="dxa"/>
          </w:tcPr>
          <w:p w:rsidR="005F6CAB" w:rsidRPr="003944D9" w:rsidRDefault="005F6CAB" w:rsidP="007A41D2">
            <w:pPr>
              <w:spacing w:after="0"/>
              <w:rPr>
                <w:rFonts w:cs="Arial"/>
                <w:sz w:val="20"/>
                <w:szCs w:val="20"/>
              </w:rPr>
            </w:pPr>
          </w:p>
        </w:tc>
      </w:tr>
      <w:tr w:rsidR="005F6CAB" w:rsidRPr="00970F08" w:rsidTr="009A15AE">
        <w:trPr>
          <w:trHeight w:val="125"/>
        </w:trPr>
        <w:tc>
          <w:tcPr>
            <w:tcW w:w="12767" w:type="dxa"/>
            <w:gridSpan w:val="5"/>
            <w:tcMar>
              <w:top w:w="57" w:type="dxa"/>
              <w:bottom w:w="57" w:type="dxa"/>
            </w:tcMar>
          </w:tcPr>
          <w:p w:rsidR="005F6CAB" w:rsidRPr="00870496" w:rsidRDefault="00833C49" w:rsidP="007A41D2">
            <w:pPr>
              <w:spacing w:after="0"/>
              <w:jc w:val="right"/>
              <w:rPr>
                <w:rFonts w:cs="Arial"/>
                <w:sz w:val="20"/>
                <w:szCs w:val="20"/>
              </w:rPr>
            </w:pPr>
            <w:r>
              <w:rPr>
                <w:rFonts w:cs="Arial"/>
                <w:sz w:val="20"/>
                <w:szCs w:val="20"/>
              </w:rPr>
              <w:t>JHM</w:t>
            </w:r>
          </w:p>
        </w:tc>
        <w:tc>
          <w:tcPr>
            <w:tcW w:w="2806" w:type="dxa"/>
          </w:tcPr>
          <w:p w:rsidR="005F6CAB" w:rsidRPr="003944D9" w:rsidRDefault="005F6CAB" w:rsidP="007A41D2">
            <w:pPr>
              <w:spacing w:after="0"/>
              <w:rPr>
                <w:rFonts w:cs="Arial"/>
                <w:sz w:val="20"/>
                <w:szCs w:val="20"/>
              </w:rPr>
            </w:pPr>
          </w:p>
        </w:tc>
      </w:tr>
      <w:tr w:rsidR="005F6CAB" w:rsidRPr="00970F08" w:rsidTr="009A15AE">
        <w:trPr>
          <w:trHeight w:val="125"/>
        </w:trPr>
        <w:tc>
          <w:tcPr>
            <w:tcW w:w="12767" w:type="dxa"/>
            <w:gridSpan w:val="5"/>
            <w:shd w:val="clear" w:color="auto" w:fill="EAF1DD" w:themeFill="accent3" w:themeFillTint="33"/>
            <w:tcMar>
              <w:top w:w="57" w:type="dxa"/>
              <w:bottom w:w="57" w:type="dxa"/>
            </w:tcMar>
          </w:tcPr>
          <w:p w:rsidR="005F6CAB" w:rsidRPr="00870496" w:rsidRDefault="00B34225" w:rsidP="007A41D2">
            <w:pPr>
              <w:spacing w:after="0"/>
              <w:jc w:val="right"/>
              <w:rPr>
                <w:rFonts w:cs="Arial"/>
                <w:b/>
                <w:sz w:val="20"/>
                <w:szCs w:val="20"/>
              </w:rPr>
            </w:pPr>
            <w:r>
              <w:rPr>
                <w:rFonts w:cs="Arial"/>
                <w:b/>
                <w:sz w:val="20"/>
                <w:szCs w:val="20"/>
              </w:rPr>
              <w:t>*</w:t>
            </w:r>
            <w:r w:rsidR="00870496" w:rsidRPr="00870496">
              <w:rPr>
                <w:rFonts w:cs="Arial"/>
                <w:b/>
                <w:sz w:val="20"/>
                <w:szCs w:val="20"/>
              </w:rPr>
              <w:t>Total Cost of ‘</w:t>
            </w:r>
            <w:r w:rsidR="00DE5C91">
              <w:rPr>
                <w:rFonts w:cs="Arial"/>
                <w:b/>
                <w:sz w:val="20"/>
                <w:szCs w:val="20"/>
              </w:rPr>
              <w:t>Other Approaches</w:t>
            </w:r>
            <w:r w:rsidR="00870496" w:rsidRPr="00870496">
              <w:rPr>
                <w:rFonts w:cs="Arial"/>
                <w:b/>
                <w:sz w:val="20"/>
                <w:szCs w:val="20"/>
              </w:rPr>
              <w:t>’</w:t>
            </w:r>
          </w:p>
        </w:tc>
        <w:tc>
          <w:tcPr>
            <w:tcW w:w="2806" w:type="dxa"/>
            <w:shd w:val="clear" w:color="auto" w:fill="EAF1DD" w:themeFill="accent3" w:themeFillTint="33"/>
          </w:tcPr>
          <w:p w:rsidR="005F6CAB" w:rsidRPr="00870496" w:rsidRDefault="006F12E6" w:rsidP="007A41D2">
            <w:pPr>
              <w:spacing w:after="0"/>
              <w:rPr>
                <w:rFonts w:cs="Arial"/>
                <w:b/>
                <w:sz w:val="20"/>
                <w:szCs w:val="20"/>
              </w:rPr>
            </w:pPr>
            <w:r>
              <w:rPr>
                <w:rFonts w:cs="Arial"/>
                <w:b/>
                <w:sz w:val="20"/>
                <w:szCs w:val="20"/>
              </w:rPr>
              <w:t>£73,279.71</w:t>
            </w:r>
          </w:p>
        </w:tc>
      </w:tr>
    </w:tbl>
    <w:p w:rsidR="00814458" w:rsidRPr="00970F08" w:rsidRDefault="00B34225" w:rsidP="00814458">
      <w:pPr>
        <w:spacing w:after="0"/>
        <w:rPr>
          <w:rFonts w:cs="Arial"/>
          <w:sz w:val="20"/>
          <w:szCs w:val="20"/>
        </w:rPr>
      </w:pPr>
      <w:r>
        <w:rPr>
          <w:rFonts w:cs="Arial"/>
          <w:sz w:val="20"/>
          <w:szCs w:val="20"/>
        </w:rPr>
        <w:t xml:space="preserve">* </w:t>
      </w:r>
      <w:r w:rsidR="003944D9">
        <w:rPr>
          <w:rFonts w:cs="Arial"/>
          <w:sz w:val="20"/>
          <w:szCs w:val="20"/>
        </w:rPr>
        <w:t>All costs given at 5</w:t>
      </w:r>
      <w:r w:rsidR="00EC4AAF">
        <w:rPr>
          <w:rFonts w:cs="Arial"/>
          <w:sz w:val="20"/>
          <w:szCs w:val="20"/>
        </w:rPr>
        <w:t>6</w:t>
      </w:r>
      <w:r w:rsidR="003944D9">
        <w:rPr>
          <w:rFonts w:cs="Arial"/>
          <w:sz w:val="20"/>
          <w:szCs w:val="20"/>
        </w:rPr>
        <w:t xml:space="preserve">% of actuals to reflect the PP weighting in the school </w:t>
      </w:r>
    </w:p>
    <w:p w:rsidR="005F6CAB" w:rsidRDefault="005F6CAB" w:rsidP="00140A18"/>
    <w:tbl>
      <w:tblPr>
        <w:tblStyle w:val="TableGrid"/>
        <w:tblW w:w="15559" w:type="dxa"/>
        <w:tblLayout w:type="fixed"/>
        <w:tblLook w:val="04A0" w:firstRow="1" w:lastRow="0" w:firstColumn="1" w:lastColumn="0" w:noHBand="0" w:noVBand="1"/>
      </w:tblPr>
      <w:tblGrid>
        <w:gridCol w:w="2093"/>
        <w:gridCol w:w="2126"/>
        <w:gridCol w:w="4678"/>
        <w:gridCol w:w="5528"/>
        <w:gridCol w:w="1134"/>
      </w:tblGrid>
      <w:tr w:rsidR="00814458" w:rsidRPr="00970F08" w:rsidTr="003A2FEE">
        <w:tc>
          <w:tcPr>
            <w:tcW w:w="15559" w:type="dxa"/>
            <w:gridSpan w:val="5"/>
            <w:shd w:val="clear" w:color="auto" w:fill="EAF1DD" w:themeFill="accent3" w:themeFillTint="33"/>
            <w:tcMar>
              <w:top w:w="57" w:type="dxa"/>
              <w:bottom w:w="57" w:type="dxa"/>
            </w:tcMar>
          </w:tcPr>
          <w:p w:rsidR="00814458" w:rsidRPr="00970F08" w:rsidRDefault="00814458" w:rsidP="00D977B3">
            <w:pPr>
              <w:pStyle w:val="ListParagraph"/>
              <w:numPr>
                <w:ilvl w:val="0"/>
                <w:numId w:val="12"/>
              </w:numPr>
              <w:spacing w:after="0"/>
              <w:ind w:left="426" w:hanging="284"/>
              <w:contextualSpacing w:val="0"/>
              <w:rPr>
                <w:rFonts w:cs="Arial"/>
                <w:b/>
                <w:sz w:val="20"/>
                <w:szCs w:val="20"/>
              </w:rPr>
            </w:pPr>
            <w:r w:rsidRPr="00970F08">
              <w:rPr>
                <w:rFonts w:cs="Arial"/>
                <w:b/>
                <w:sz w:val="20"/>
                <w:szCs w:val="20"/>
              </w:rPr>
              <w:t xml:space="preserve">Review of expenditure </w:t>
            </w:r>
          </w:p>
        </w:tc>
      </w:tr>
      <w:tr w:rsidR="00814458" w:rsidRPr="00970F08" w:rsidTr="003A2FEE">
        <w:tc>
          <w:tcPr>
            <w:tcW w:w="15559" w:type="dxa"/>
            <w:gridSpan w:val="5"/>
            <w:shd w:val="clear" w:color="auto" w:fill="EAF1DD" w:themeFill="accent3" w:themeFillTint="33"/>
            <w:tcMar>
              <w:top w:w="57" w:type="dxa"/>
              <w:bottom w:w="57" w:type="dxa"/>
            </w:tcMar>
          </w:tcPr>
          <w:p w:rsidR="00814458" w:rsidRPr="00970F08" w:rsidRDefault="00814458" w:rsidP="00D977B3">
            <w:pPr>
              <w:pStyle w:val="ListParagraph"/>
              <w:numPr>
                <w:ilvl w:val="0"/>
                <w:numId w:val="11"/>
              </w:numPr>
              <w:spacing w:after="0" w:line="240" w:lineRule="auto"/>
              <w:ind w:left="426" w:hanging="142"/>
              <w:contextualSpacing w:val="0"/>
              <w:rPr>
                <w:rFonts w:cs="Arial"/>
                <w:b/>
                <w:sz w:val="20"/>
                <w:szCs w:val="20"/>
              </w:rPr>
            </w:pPr>
            <w:r w:rsidRPr="00970F08">
              <w:rPr>
                <w:rFonts w:cs="Arial"/>
                <w:b/>
                <w:sz w:val="20"/>
                <w:szCs w:val="20"/>
              </w:rPr>
              <w:t>Quality of teaching for all</w:t>
            </w:r>
          </w:p>
        </w:tc>
      </w:tr>
      <w:tr w:rsidR="00814458" w:rsidRPr="00970F08" w:rsidTr="003A2FEE">
        <w:trPr>
          <w:trHeight w:val="57"/>
        </w:trPr>
        <w:tc>
          <w:tcPr>
            <w:tcW w:w="2093"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Desired outcome</w:t>
            </w:r>
          </w:p>
        </w:tc>
        <w:tc>
          <w:tcPr>
            <w:tcW w:w="2126"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Chosen action</w:t>
            </w:r>
            <w:r w:rsidR="00D10355" w:rsidRPr="00970F08">
              <w:rPr>
                <w:rFonts w:cs="Arial"/>
                <w:b/>
                <w:sz w:val="20"/>
                <w:szCs w:val="20"/>
              </w:rPr>
              <w:t xml:space="preserve"> </w:t>
            </w:r>
            <w:r w:rsidRPr="00970F08">
              <w:rPr>
                <w:rFonts w:cs="Arial"/>
                <w:b/>
                <w:sz w:val="20"/>
                <w:szCs w:val="20"/>
              </w:rPr>
              <w:t>/</w:t>
            </w:r>
            <w:r w:rsidR="00D10355" w:rsidRPr="00970F08">
              <w:rPr>
                <w:rFonts w:cs="Arial"/>
                <w:b/>
                <w:sz w:val="20"/>
                <w:szCs w:val="20"/>
              </w:rPr>
              <w:t xml:space="preserve"> </w:t>
            </w:r>
            <w:r w:rsidRPr="00970F08">
              <w:rPr>
                <w:rFonts w:cs="Arial"/>
                <w:b/>
                <w:sz w:val="20"/>
                <w:szCs w:val="20"/>
              </w:rPr>
              <w:t>approach</w:t>
            </w:r>
          </w:p>
        </w:tc>
        <w:tc>
          <w:tcPr>
            <w:tcW w:w="4678" w:type="dxa"/>
            <w:shd w:val="clear" w:color="auto" w:fill="EAF1DD" w:themeFill="accent3" w:themeFillTint="33"/>
            <w:tcMar>
              <w:top w:w="57" w:type="dxa"/>
              <w:bottom w:w="57" w:type="dxa"/>
            </w:tcMar>
          </w:tcPr>
          <w:p w:rsidR="00814458" w:rsidRPr="00970F08" w:rsidRDefault="00814458" w:rsidP="00814458">
            <w:pPr>
              <w:spacing w:after="0"/>
              <w:rPr>
                <w:rFonts w:cs="Arial"/>
                <w:sz w:val="20"/>
                <w:szCs w:val="20"/>
              </w:rPr>
            </w:pPr>
            <w:r w:rsidRPr="00970F08">
              <w:rPr>
                <w:rFonts w:cs="Arial"/>
                <w:b/>
                <w:sz w:val="20"/>
                <w:szCs w:val="20"/>
              </w:rPr>
              <w:t xml:space="preserve">Estimated impact: </w:t>
            </w:r>
            <w:r w:rsidRPr="00970F08">
              <w:rPr>
                <w:rFonts w:cs="Arial"/>
                <w:sz w:val="20"/>
                <w:szCs w:val="20"/>
              </w:rPr>
              <w:t>Did you meet the success criteria? Include impact on pupils not eligible for PP, if appropriate.</w:t>
            </w:r>
          </w:p>
        </w:tc>
        <w:tc>
          <w:tcPr>
            <w:tcW w:w="5528"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 xml:space="preserve">Lessons learned </w:t>
            </w:r>
          </w:p>
          <w:p w:rsidR="00814458" w:rsidRPr="00970F08" w:rsidRDefault="00814458" w:rsidP="00814458">
            <w:pPr>
              <w:spacing w:after="0"/>
              <w:rPr>
                <w:rFonts w:cs="Arial"/>
                <w:b/>
                <w:sz w:val="20"/>
                <w:szCs w:val="20"/>
              </w:rPr>
            </w:pPr>
            <w:r w:rsidRPr="00970F08">
              <w:rPr>
                <w:rFonts w:cs="Arial"/>
                <w:sz w:val="20"/>
                <w:szCs w:val="20"/>
              </w:rPr>
              <w:t>(and whether you will continue with this approach)</w:t>
            </w:r>
          </w:p>
        </w:tc>
        <w:tc>
          <w:tcPr>
            <w:tcW w:w="1134" w:type="dxa"/>
            <w:shd w:val="clear" w:color="auto" w:fill="EAF1DD" w:themeFill="accent3" w:themeFillTint="33"/>
          </w:tcPr>
          <w:p w:rsidR="00814458" w:rsidRPr="00970F08" w:rsidRDefault="00814458" w:rsidP="00814458">
            <w:pPr>
              <w:spacing w:after="0"/>
              <w:rPr>
                <w:rFonts w:cs="Arial"/>
                <w:b/>
                <w:sz w:val="20"/>
                <w:szCs w:val="20"/>
              </w:rPr>
            </w:pPr>
            <w:r w:rsidRPr="00970F08">
              <w:rPr>
                <w:rFonts w:cs="Arial"/>
                <w:b/>
                <w:sz w:val="20"/>
                <w:szCs w:val="20"/>
              </w:rPr>
              <w:t>Cost</w:t>
            </w:r>
          </w:p>
        </w:tc>
      </w:tr>
      <w:tr w:rsidR="00814458" w:rsidRPr="00970F08" w:rsidTr="006431E0">
        <w:trPr>
          <w:trHeight w:hRule="exact" w:val="587"/>
        </w:trPr>
        <w:tc>
          <w:tcPr>
            <w:tcW w:w="2093" w:type="dxa"/>
            <w:tcMar>
              <w:top w:w="57" w:type="dxa"/>
              <w:bottom w:w="57" w:type="dxa"/>
            </w:tcMar>
          </w:tcPr>
          <w:p w:rsidR="00814458" w:rsidRPr="00970F08" w:rsidRDefault="00814458" w:rsidP="00814458">
            <w:pPr>
              <w:spacing w:after="0"/>
              <w:rPr>
                <w:rFonts w:cs="Arial"/>
                <w:sz w:val="20"/>
                <w:szCs w:val="20"/>
              </w:rPr>
            </w:pPr>
          </w:p>
        </w:tc>
        <w:tc>
          <w:tcPr>
            <w:tcW w:w="2126" w:type="dxa"/>
            <w:tcMar>
              <w:top w:w="57" w:type="dxa"/>
              <w:bottom w:w="57" w:type="dxa"/>
            </w:tcMar>
          </w:tcPr>
          <w:p w:rsidR="00814458" w:rsidRPr="00970F08" w:rsidRDefault="00814458" w:rsidP="00814458">
            <w:pPr>
              <w:spacing w:after="0"/>
              <w:rPr>
                <w:rFonts w:cs="Arial"/>
                <w:sz w:val="20"/>
                <w:szCs w:val="20"/>
              </w:rPr>
            </w:pPr>
          </w:p>
        </w:tc>
        <w:tc>
          <w:tcPr>
            <w:tcW w:w="4678" w:type="dxa"/>
            <w:tcMar>
              <w:top w:w="57" w:type="dxa"/>
              <w:bottom w:w="57" w:type="dxa"/>
            </w:tcMar>
          </w:tcPr>
          <w:p w:rsidR="00814458" w:rsidRPr="00970F08" w:rsidRDefault="00814458" w:rsidP="00814458">
            <w:pPr>
              <w:spacing w:after="0"/>
              <w:rPr>
                <w:rFonts w:cs="Arial"/>
                <w:sz w:val="20"/>
                <w:szCs w:val="20"/>
              </w:rPr>
            </w:pPr>
          </w:p>
        </w:tc>
        <w:tc>
          <w:tcPr>
            <w:tcW w:w="5528" w:type="dxa"/>
            <w:tcMar>
              <w:top w:w="57" w:type="dxa"/>
              <w:bottom w:w="57" w:type="dxa"/>
            </w:tcMar>
          </w:tcPr>
          <w:p w:rsidR="00814458" w:rsidRPr="00970F08" w:rsidRDefault="00814458" w:rsidP="00814458">
            <w:pPr>
              <w:spacing w:after="0"/>
              <w:rPr>
                <w:rFonts w:cs="Arial"/>
                <w:sz w:val="20"/>
                <w:szCs w:val="20"/>
              </w:rPr>
            </w:pPr>
          </w:p>
        </w:tc>
        <w:tc>
          <w:tcPr>
            <w:tcW w:w="1134" w:type="dxa"/>
          </w:tcPr>
          <w:p w:rsidR="00814458" w:rsidRPr="00970F08" w:rsidRDefault="00814458" w:rsidP="00814458">
            <w:pPr>
              <w:spacing w:after="0"/>
              <w:rPr>
                <w:rFonts w:cs="Arial"/>
                <w:sz w:val="20"/>
                <w:szCs w:val="20"/>
              </w:rPr>
            </w:pPr>
          </w:p>
        </w:tc>
      </w:tr>
      <w:tr w:rsidR="00814458" w:rsidRPr="00970F08" w:rsidTr="006431E0">
        <w:trPr>
          <w:trHeight w:hRule="exact" w:val="641"/>
        </w:trPr>
        <w:tc>
          <w:tcPr>
            <w:tcW w:w="2093" w:type="dxa"/>
            <w:tcMar>
              <w:top w:w="57" w:type="dxa"/>
              <w:bottom w:w="57" w:type="dxa"/>
            </w:tcMar>
          </w:tcPr>
          <w:p w:rsidR="00814458" w:rsidRPr="00970F08" w:rsidRDefault="00814458" w:rsidP="00814458">
            <w:pPr>
              <w:spacing w:after="0"/>
              <w:rPr>
                <w:rFonts w:cs="Arial"/>
                <w:sz w:val="20"/>
                <w:szCs w:val="20"/>
              </w:rPr>
            </w:pPr>
          </w:p>
        </w:tc>
        <w:tc>
          <w:tcPr>
            <w:tcW w:w="2126" w:type="dxa"/>
            <w:tcMar>
              <w:top w:w="57" w:type="dxa"/>
              <w:bottom w:w="57" w:type="dxa"/>
            </w:tcMar>
          </w:tcPr>
          <w:p w:rsidR="00814458" w:rsidRPr="00970F08" w:rsidRDefault="00814458" w:rsidP="00814458">
            <w:pPr>
              <w:spacing w:after="0"/>
              <w:rPr>
                <w:rFonts w:cs="Arial"/>
                <w:sz w:val="20"/>
                <w:szCs w:val="20"/>
              </w:rPr>
            </w:pPr>
          </w:p>
        </w:tc>
        <w:tc>
          <w:tcPr>
            <w:tcW w:w="4678" w:type="dxa"/>
            <w:tcMar>
              <w:top w:w="57" w:type="dxa"/>
              <w:bottom w:w="57" w:type="dxa"/>
            </w:tcMar>
          </w:tcPr>
          <w:p w:rsidR="00814458" w:rsidRPr="00970F08" w:rsidRDefault="00814458" w:rsidP="00814458">
            <w:pPr>
              <w:spacing w:after="0"/>
              <w:rPr>
                <w:rFonts w:cs="Arial"/>
                <w:sz w:val="20"/>
                <w:szCs w:val="20"/>
              </w:rPr>
            </w:pPr>
          </w:p>
        </w:tc>
        <w:tc>
          <w:tcPr>
            <w:tcW w:w="5528" w:type="dxa"/>
            <w:tcMar>
              <w:top w:w="57" w:type="dxa"/>
              <w:bottom w:w="57" w:type="dxa"/>
            </w:tcMar>
          </w:tcPr>
          <w:p w:rsidR="00814458" w:rsidRPr="00970F08" w:rsidRDefault="00814458" w:rsidP="00814458">
            <w:pPr>
              <w:spacing w:after="0"/>
              <w:rPr>
                <w:rFonts w:cs="Arial"/>
                <w:sz w:val="20"/>
                <w:szCs w:val="20"/>
              </w:rPr>
            </w:pPr>
          </w:p>
        </w:tc>
        <w:tc>
          <w:tcPr>
            <w:tcW w:w="1134" w:type="dxa"/>
          </w:tcPr>
          <w:p w:rsidR="00814458" w:rsidRPr="00970F08" w:rsidRDefault="00814458" w:rsidP="00814458">
            <w:pPr>
              <w:spacing w:after="0"/>
              <w:rPr>
                <w:rFonts w:cs="Arial"/>
                <w:sz w:val="20"/>
                <w:szCs w:val="20"/>
              </w:rPr>
            </w:pPr>
          </w:p>
        </w:tc>
      </w:tr>
      <w:tr w:rsidR="00814458" w:rsidRPr="00970F08" w:rsidTr="003A2FEE">
        <w:trPr>
          <w:trHeight w:hRule="exact" w:val="368"/>
        </w:trPr>
        <w:tc>
          <w:tcPr>
            <w:tcW w:w="15559" w:type="dxa"/>
            <w:gridSpan w:val="5"/>
            <w:shd w:val="clear" w:color="auto" w:fill="EAF1DD" w:themeFill="accent3" w:themeFillTint="33"/>
            <w:tcMar>
              <w:top w:w="57" w:type="dxa"/>
              <w:bottom w:w="57" w:type="dxa"/>
            </w:tcMar>
            <w:vAlign w:val="center"/>
          </w:tcPr>
          <w:p w:rsidR="00814458" w:rsidRPr="00970F08" w:rsidRDefault="00814458" w:rsidP="00D977B3">
            <w:pPr>
              <w:pStyle w:val="ListParagraph"/>
              <w:numPr>
                <w:ilvl w:val="0"/>
                <w:numId w:val="11"/>
              </w:numPr>
              <w:ind w:left="426" w:hanging="142"/>
              <w:contextualSpacing w:val="0"/>
              <w:rPr>
                <w:rFonts w:cs="Arial"/>
                <w:b/>
                <w:sz w:val="20"/>
                <w:szCs w:val="20"/>
              </w:rPr>
            </w:pPr>
            <w:r w:rsidRPr="00970F08">
              <w:rPr>
                <w:rFonts w:cs="Arial"/>
                <w:b/>
                <w:sz w:val="20"/>
                <w:szCs w:val="20"/>
              </w:rPr>
              <w:t>Targeted support</w:t>
            </w:r>
          </w:p>
        </w:tc>
      </w:tr>
      <w:tr w:rsidR="00814458" w:rsidRPr="00970F08" w:rsidTr="003A2FEE">
        <w:tc>
          <w:tcPr>
            <w:tcW w:w="2093"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Desired outcome</w:t>
            </w:r>
          </w:p>
        </w:tc>
        <w:tc>
          <w:tcPr>
            <w:tcW w:w="2126"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Chosen action</w:t>
            </w:r>
            <w:r w:rsidR="00D10355" w:rsidRPr="00970F08">
              <w:rPr>
                <w:rFonts w:cs="Arial"/>
                <w:b/>
                <w:sz w:val="20"/>
                <w:szCs w:val="20"/>
              </w:rPr>
              <w:t xml:space="preserve"> </w:t>
            </w:r>
            <w:r w:rsidRPr="00970F08">
              <w:rPr>
                <w:rFonts w:cs="Arial"/>
                <w:b/>
                <w:sz w:val="20"/>
                <w:szCs w:val="20"/>
              </w:rPr>
              <w:t>/</w:t>
            </w:r>
            <w:r w:rsidR="00D10355" w:rsidRPr="00970F08">
              <w:rPr>
                <w:rFonts w:cs="Arial"/>
                <w:b/>
                <w:sz w:val="20"/>
                <w:szCs w:val="20"/>
              </w:rPr>
              <w:t xml:space="preserve"> </w:t>
            </w:r>
            <w:r w:rsidRPr="00970F08">
              <w:rPr>
                <w:rFonts w:cs="Arial"/>
                <w:b/>
                <w:sz w:val="20"/>
                <w:szCs w:val="20"/>
              </w:rPr>
              <w:t>approach</w:t>
            </w:r>
          </w:p>
        </w:tc>
        <w:tc>
          <w:tcPr>
            <w:tcW w:w="4678" w:type="dxa"/>
            <w:shd w:val="clear" w:color="auto" w:fill="EAF1DD" w:themeFill="accent3" w:themeFillTint="33"/>
            <w:tcMar>
              <w:top w:w="57" w:type="dxa"/>
              <w:bottom w:w="57" w:type="dxa"/>
            </w:tcMar>
          </w:tcPr>
          <w:p w:rsidR="00814458" w:rsidRPr="00970F08" w:rsidRDefault="00814458" w:rsidP="00814458">
            <w:pPr>
              <w:spacing w:after="0"/>
              <w:rPr>
                <w:rFonts w:cs="Arial"/>
                <w:sz w:val="20"/>
                <w:szCs w:val="20"/>
              </w:rPr>
            </w:pPr>
            <w:r w:rsidRPr="00970F08">
              <w:rPr>
                <w:rFonts w:cs="Arial"/>
                <w:b/>
                <w:sz w:val="20"/>
                <w:szCs w:val="20"/>
              </w:rPr>
              <w:t xml:space="preserve">Estimated impact: </w:t>
            </w:r>
            <w:r w:rsidRPr="00970F08">
              <w:rPr>
                <w:rFonts w:cs="Arial"/>
                <w:sz w:val="20"/>
                <w:szCs w:val="20"/>
              </w:rPr>
              <w:t>Did you meet the success criteria? Include impact on pupils not eligible for PP, if appropriate.</w:t>
            </w:r>
          </w:p>
        </w:tc>
        <w:tc>
          <w:tcPr>
            <w:tcW w:w="5528"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 xml:space="preserve">Lessons learned </w:t>
            </w:r>
          </w:p>
          <w:p w:rsidR="00814458" w:rsidRPr="00970F08" w:rsidRDefault="00814458" w:rsidP="00814458">
            <w:pPr>
              <w:spacing w:after="0"/>
              <w:rPr>
                <w:rFonts w:cs="Arial"/>
                <w:b/>
                <w:sz w:val="20"/>
                <w:szCs w:val="20"/>
              </w:rPr>
            </w:pPr>
            <w:r w:rsidRPr="00970F08">
              <w:rPr>
                <w:rFonts w:cs="Arial"/>
                <w:sz w:val="20"/>
                <w:szCs w:val="20"/>
              </w:rPr>
              <w:t>(and whether you will continue with this approach)</w:t>
            </w:r>
          </w:p>
        </w:tc>
        <w:tc>
          <w:tcPr>
            <w:tcW w:w="1134" w:type="dxa"/>
            <w:shd w:val="clear" w:color="auto" w:fill="EAF1DD" w:themeFill="accent3" w:themeFillTint="33"/>
          </w:tcPr>
          <w:p w:rsidR="00814458" w:rsidRPr="00970F08" w:rsidRDefault="00814458" w:rsidP="00814458">
            <w:pPr>
              <w:spacing w:after="0"/>
              <w:rPr>
                <w:rFonts w:cs="Arial"/>
                <w:b/>
                <w:sz w:val="20"/>
                <w:szCs w:val="20"/>
              </w:rPr>
            </w:pPr>
            <w:r w:rsidRPr="00970F08">
              <w:rPr>
                <w:rFonts w:cs="Arial"/>
                <w:b/>
                <w:sz w:val="20"/>
                <w:szCs w:val="20"/>
              </w:rPr>
              <w:t>Cost</w:t>
            </w:r>
          </w:p>
        </w:tc>
      </w:tr>
      <w:tr w:rsidR="00814458" w:rsidRPr="00970F08" w:rsidTr="006431E0">
        <w:trPr>
          <w:trHeight w:hRule="exact" w:val="745"/>
        </w:trPr>
        <w:tc>
          <w:tcPr>
            <w:tcW w:w="2093" w:type="dxa"/>
            <w:tcMar>
              <w:top w:w="57" w:type="dxa"/>
              <w:bottom w:w="57" w:type="dxa"/>
            </w:tcMar>
          </w:tcPr>
          <w:p w:rsidR="00814458" w:rsidRPr="00970F08" w:rsidRDefault="00814458" w:rsidP="00814458">
            <w:pPr>
              <w:spacing w:after="0"/>
              <w:rPr>
                <w:rFonts w:cs="Arial"/>
                <w:sz w:val="20"/>
                <w:szCs w:val="20"/>
              </w:rPr>
            </w:pPr>
          </w:p>
        </w:tc>
        <w:tc>
          <w:tcPr>
            <w:tcW w:w="2126" w:type="dxa"/>
            <w:tcMar>
              <w:top w:w="57" w:type="dxa"/>
              <w:bottom w:w="57" w:type="dxa"/>
            </w:tcMar>
          </w:tcPr>
          <w:p w:rsidR="00814458" w:rsidRPr="00970F08" w:rsidRDefault="00814458" w:rsidP="00814458">
            <w:pPr>
              <w:spacing w:after="0"/>
              <w:rPr>
                <w:rFonts w:cs="Arial"/>
                <w:sz w:val="20"/>
                <w:szCs w:val="20"/>
              </w:rPr>
            </w:pPr>
          </w:p>
        </w:tc>
        <w:tc>
          <w:tcPr>
            <w:tcW w:w="4678" w:type="dxa"/>
            <w:tcMar>
              <w:top w:w="57" w:type="dxa"/>
              <w:bottom w:w="57" w:type="dxa"/>
            </w:tcMar>
          </w:tcPr>
          <w:p w:rsidR="00814458" w:rsidRPr="00970F08" w:rsidRDefault="00814458" w:rsidP="00814458">
            <w:pPr>
              <w:spacing w:after="0"/>
              <w:rPr>
                <w:rFonts w:cs="Arial"/>
                <w:sz w:val="20"/>
                <w:szCs w:val="20"/>
              </w:rPr>
            </w:pPr>
          </w:p>
        </w:tc>
        <w:tc>
          <w:tcPr>
            <w:tcW w:w="5528" w:type="dxa"/>
            <w:tcMar>
              <w:top w:w="57" w:type="dxa"/>
              <w:bottom w:w="57" w:type="dxa"/>
            </w:tcMar>
          </w:tcPr>
          <w:p w:rsidR="00814458" w:rsidRPr="00970F08" w:rsidRDefault="00814458" w:rsidP="00814458">
            <w:pPr>
              <w:spacing w:after="0"/>
              <w:rPr>
                <w:rFonts w:cs="Arial"/>
                <w:sz w:val="20"/>
                <w:szCs w:val="20"/>
              </w:rPr>
            </w:pPr>
          </w:p>
        </w:tc>
        <w:tc>
          <w:tcPr>
            <w:tcW w:w="1134" w:type="dxa"/>
          </w:tcPr>
          <w:p w:rsidR="00814458" w:rsidRPr="00970F08" w:rsidRDefault="00814458" w:rsidP="00814458">
            <w:pPr>
              <w:spacing w:after="0"/>
              <w:rPr>
                <w:rFonts w:cs="Arial"/>
                <w:sz w:val="20"/>
                <w:szCs w:val="20"/>
              </w:rPr>
            </w:pPr>
          </w:p>
        </w:tc>
      </w:tr>
      <w:tr w:rsidR="00814458" w:rsidRPr="00970F08" w:rsidTr="006431E0">
        <w:trPr>
          <w:trHeight w:hRule="exact" w:val="657"/>
        </w:trPr>
        <w:tc>
          <w:tcPr>
            <w:tcW w:w="2093" w:type="dxa"/>
            <w:tcMar>
              <w:top w:w="57" w:type="dxa"/>
              <w:bottom w:w="57" w:type="dxa"/>
            </w:tcMar>
          </w:tcPr>
          <w:p w:rsidR="00814458" w:rsidRPr="00970F08" w:rsidRDefault="00814458" w:rsidP="00814458">
            <w:pPr>
              <w:spacing w:after="0"/>
              <w:rPr>
                <w:rFonts w:cs="Arial"/>
                <w:sz w:val="20"/>
                <w:szCs w:val="20"/>
              </w:rPr>
            </w:pPr>
          </w:p>
        </w:tc>
        <w:tc>
          <w:tcPr>
            <w:tcW w:w="2126" w:type="dxa"/>
            <w:tcMar>
              <w:top w:w="57" w:type="dxa"/>
              <w:bottom w:w="57" w:type="dxa"/>
            </w:tcMar>
          </w:tcPr>
          <w:p w:rsidR="00814458" w:rsidRPr="00970F08" w:rsidRDefault="00814458" w:rsidP="00814458">
            <w:pPr>
              <w:spacing w:after="0"/>
              <w:rPr>
                <w:rFonts w:cs="Arial"/>
                <w:sz w:val="20"/>
                <w:szCs w:val="20"/>
              </w:rPr>
            </w:pPr>
          </w:p>
        </w:tc>
        <w:tc>
          <w:tcPr>
            <w:tcW w:w="4678" w:type="dxa"/>
            <w:tcMar>
              <w:top w:w="57" w:type="dxa"/>
              <w:bottom w:w="57" w:type="dxa"/>
            </w:tcMar>
          </w:tcPr>
          <w:p w:rsidR="00814458" w:rsidRPr="00970F08" w:rsidRDefault="00814458" w:rsidP="00814458">
            <w:pPr>
              <w:spacing w:after="0"/>
              <w:rPr>
                <w:rFonts w:cs="Arial"/>
                <w:sz w:val="20"/>
                <w:szCs w:val="20"/>
              </w:rPr>
            </w:pPr>
          </w:p>
        </w:tc>
        <w:tc>
          <w:tcPr>
            <w:tcW w:w="5528" w:type="dxa"/>
            <w:tcMar>
              <w:top w:w="57" w:type="dxa"/>
              <w:bottom w:w="57" w:type="dxa"/>
            </w:tcMar>
          </w:tcPr>
          <w:p w:rsidR="00814458" w:rsidRPr="00970F08" w:rsidRDefault="00814458" w:rsidP="00814458">
            <w:pPr>
              <w:spacing w:after="0"/>
              <w:rPr>
                <w:rFonts w:cs="Arial"/>
                <w:sz w:val="20"/>
                <w:szCs w:val="20"/>
              </w:rPr>
            </w:pPr>
          </w:p>
        </w:tc>
        <w:tc>
          <w:tcPr>
            <w:tcW w:w="1134" w:type="dxa"/>
          </w:tcPr>
          <w:p w:rsidR="00814458" w:rsidRPr="00970F08" w:rsidRDefault="00814458" w:rsidP="00814458">
            <w:pPr>
              <w:spacing w:after="0"/>
              <w:rPr>
                <w:rFonts w:cs="Arial"/>
                <w:sz w:val="20"/>
                <w:szCs w:val="20"/>
              </w:rPr>
            </w:pPr>
          </w:p>
        </w:tc>
      </w:tr>
      <w:tr w:rsidR="00814458" w:rsidRPr="00970F08" w:rsidTr="003A2FEE">
        <w:trPr>
          <w:trHeight w:hRule="exact" w:val="439"/>
        </w:trPr>
        <w:tc>
          <w:tcPr>
            <w:tcW w:w="15559" w:type="dxa"/>
            <w:gridSpan w:val="5"/>
            <w:shd w:val="clear" w:color="auto" w:fill="EAF1DD" w:themeFill="accent3" w:themeFillTint="33"/>
            <w:tcMar>
              <w:top w:w="57" w:type="dxa"/>
              <w:bottom w:w="57" w:type="dxa"/>
            </w:tcMar>
            <w:vAlign w:val="center"/>
          </w:tcPr>
          <w:p w:rsidR="00814458" w:rsidRPr="00970F08" w:rsidRDefault="00814458" w:rsidP="00D977B3">
            <w:pPr>
              <w:pStyle w:val="ListParagraph"/>
              <w:numPr>
                <w:ilvl w:val="0"/>
                <w:numId w:val="11"/>
              </w:numPr>
              <w:spacing w:after="0"/>
              <w:ind w:left="426" w:hanging="142"/>
              <w:contextualSpacing w:val="0"/>
              <w:rPr>
                <w:rFonts w:cs="Arial"/>
                <w:b/>
                <w:sz w:val="20"/>
                <w:szCs w:val="20"/>
              </w:rPr>
            </w:pPr>
            <w:r w:rsidRPr="00970F08">
              <w:rPr>
                <w:rFonts w:cs="Arial"/>
                <w:b/>
                <w:sz w:val="20"/>
                <w:szCs w:val="20"/>
              </w:rPr>
              <w:t>Other approaches</w:t>
            </w:r>
          </w:p>
        </w:tc>
      </w:tr>
      <w:tr w:rsidR="00814458" w:rsidRPr="00970F08" w:rsidTr="003A2FEE">
        <w:tc>
          <w:tcPr>
            <w:tcW w:w="2093"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Desired outcome</w:t>
            </w:r>
          </w:p>
        </w:tc>
        <w:tc>
          <w:tcPr>
            <w:tcW w:w="2126"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Chosen action</w:t>
            </w:r>
            <w:r w:rsidR="00D10355" w:rsidRPr="00970F08">
              <w:rPr>
                <w:rFonts w:cs="Arial"/>
                <w:b/>
                <w:sz w:val="20"/>
                <w:szCs w:val="20"/>
              </w:rPr>
              <w:t xml:space="preserve"> </w:t>
            </w:r>
            <w:r w:rsidRPr="00970F08">
              <w:rPr>
                <w:rFonts w:cs="Arial"/>
                <w:b/>
                <w:sz w:val="20"/>
                <w:szCs w:val="20"/>
              </w:rPr>
              <w:t>/</w:t>
            </w:r>
            <w:r w:rsidR="00D10355" w:rsidRPr="00970F08">
              <w:rPr>
                <w:rFonts w:cs="Arial"/>
                <w:b/>
                <w:sz w:val="20"/>
                <w:szCs w:val="20"/>
              </w:rPr>
              <w:t xml:space="preserve"> </w:t>
            </w:r>
            <w:r w:rsidRPr="00970F08">
              <w:rPr>
                <w:rFonts w:cs="Arial"/>
                <w:b/>
                <w:sz w:val="20"/>
                <w:szCs w:val="20"/>
              </w:rPr>
              <w:t>approach</w:t>
            </w:r>
          </w:p>
        </w:tc>
        <w:tc>
          <w:tcPr>
            <w:tcW w:w="4678" w:type="dxa"/>
            <w:shd w:val="clear" w:color="auto" w:fill="EAF1DD" w:themeFill="accent3" w:themeFillTint="33"/>
            <w:tcMar>
              <w:top w:w="57" w:type="dxa"/>
              <w:bottom w:w="57" w:type="dxa"/>
            </w:tcMar>
          </w:tcPr>
          <w:p w:rsidR="00814458" w:rsidRPr="00970F08" w:rsidRDefault="00814458" w:rsidP="00814458">
            <w:pPr>
              <w:spacing w:after="0"/>
              <w:rPr>
                <w:rFonts w:cs="Arial"/>
                <w:sz w:val="20"/>
                <w:szCs w:val="20"/>
              </w:rPr>
            </w:pPr>
            <w:r w:rsidRPr="00970F08">
              <w:rPr>
                <w:rFonts w:cs="Arial"/>
                <w:b/>
                <w:sz w:val="20"/>
                <w:szCs w:val="20"/>
              </w:rPr>
              <w:t xml:space="preserve">Estimated impact: </w:t>
            </w:r>
            <w:r w:rsidRPr="00970F08">
              <w:rPr>
                <w:rFonts w:cs="Arial"/>
                <w:sz w:val="20"/>
                <w:szCs w:val="20"/>
              </w:rPr>
              <w:t>Did you meet the success criteria? Include impact on pupils not eligible for PP, if appropriate.</w:t>
            </w:r>
          </w:p>
        </w:tc>
        <w:tc>
          <w:tcPr>
            <w:tcW w:w="5528" w:type="dxa"/>
            <w:shd w:val="clear" w:color="auto" w:fill="EAF1DD" w:themeFill="accent3" w:themeFillTint="33"/>
            <w:tcMar>
              <w:top w:w="57" w:type="dxa"/>
              <w:bottom w:w="57" w:type="dxa"/>
            </w:tcMar>
          </w:tcPr>
          <w:p w:rsidR="00814458" w:rsidRPr="00970F08" w:rsidRDefault="00814458" w:rsidP="00814458">
            <w:pPr>
              <w:spacing w:after="0"/>
              <w:rPr>
                <w:rFonts w:cs="Arial"/>
                <w:b/>
                <w:sz w:val="20"/>
                <w:szCs w:val="20"/>
              </w:rPr>
            </w:pPr>
            <w:r w:rsidRPr="00970F08">
              <w:rPr>
                <w:rFonts w:cs="Arial"/>
                <w:b/>
                <w:sz w:val="20"/>
                <w:szCs w:val="20"/>
              </w:rPr>
              <w:t xml:space="preserve">Lessons learned </w:t>
            </w:r>
          </w:p>
          <w:p w:rsidR="00814458" w:rsidRPr="00970F08" w:rsidRDefault="00814458" w:rsidP="00814458">
            <w:pPr>
              <w:spacing w:after="0"/>
              <w:rPr>
                <w:rFonts w:cs="Arial"/>
                <w:b/>
                <w:sz w:val="20"/>
                <w:szCs w:val="20"/>
              </w:rPr>
            </w:pPr>
            <w:r w:rsidRPr="00970F08">
              <w:rPr>
                <w:rFonts w:cs="Arial"/>
                <w:sz w:val="20"/>
                <w:szCs w:val="20"/>
              </w:rPr>
              <w:t>(and whether you will continue with this approach)</w:t>
            </w:r>
          </w:p>
        </w:tc>
        <w:tc>
          <w:tcPr>
            <w:tcW w:w="1134" w:type="dxa"/>
            <w:shd w:val="clear" w:color="auto" w:fill="EAF1DD" w:themeFill="accent3" w:themeFillTint="33"/>
          </w:tcPr>
          <w:p w:rsidR="00814458" w:rsidRPr="00970F08" w:rsidRDefault="00814458" w:rsidP="00814458">
            <w:pPr>
              <w:spacing w:after="0"/>
              <w:rPr>
                <w:rFonts w:cs="Arial"/>
                <w:b/>
                <w:sz w:val="20"/>
                <w:szCs w:val="20"/>
              </w:rPr>
            </w:pPr>
            <w:r w:rsidRPr="00970F08">
              <w:rPr>
                <w:rFonts w:cs="Arial"/>
                <w:b/>
                <w:sz w:val="20"/>
                <w:szCs w:val="20"/>
              </w:rPr>
              <w:t>Cost</w:t>
            </w:r>
          </w:p>
        </w:tc>
      </w:tr>
      <w:tr w:rsidR="00814458" w:rsidRPr="00970F08" w:rsidTr="006431E0">
        <w:trPr>
          <w:trHeight w:hRule="exact" w:val="661"/>
        </w:trPr>
        <w:tc>
          <w:tcPr>
            <w:tcW w:w="2093" w:type="dxa"/>
            <w:tcMar>
              <w:top w:w="57" w:type="dxa"/>
              <w:bottom w:w="57" w:type="dxa"/>
            </w:tcMar>
          </w:tcPr>
          <w:p w:rsidR="00814458" w:rsidRPr="00970F08" w:rsidRDefault="00814458" w:rsidP="00814458">
            <w:pPr>
              <w:spacing w:after="0"/>
              <w:rPr>
                <w:rFonts w:cs="Arial"/>
                <w:sz w:val="20"/>
                <w:szCs w:val="20"/>
              </w:rPr>
            </w:pPr>
          </w:p>
        </w:tc>
        <w:tc>
          <w:tcPr>
            <w:tcW w:w="2126" w:type="dxa"/>
            <w:tcMar>
              <w:top w:w="57" w:type="dxa"/>
              <w:bottom w:w="57" w:type="dxa"/>
            </w:tcMar>
          </w:tcPr>
          <w:p w:rsidR="00814458" w:rsidRPr="00970F08" w:rsidRDefault="00814458" w:rsidP="00814458">
            <w:pPr>
              <w:spacing w:after="0"/>
              <w:rPr>
                <w:rFonts w:cs="Arial"/>
                <w:sz w:val="20"/>
                <w:szCs w:val="20"/>
              </w:rPr>
            </w:pPr>
          </w:p>
        </w:tc>
        <w:tc>
          <w:tcPr>
            <w:tcW w:w="4678" w:type="dxa"/>
            <w:tcMar>
              <w:top w:w="57" w:type="dxa"/>
              <w:bottom w:w="57" w:type="dxa"/>
            </w:tcMar>
          </w:tcPr>
          <w:p w:rsidR="00814458" w:rsidRPr="00970F08" w:rsidRDefault="00814458" w:rsidP="00814458">
            <w:pPr>
              <w:spacing w:after="0"/>
              <w:rPr>
                <w:rFonts w:cs="Arial"/>
                <w:sz w:val="20"/>
                <w:szCs w:val="20"/>
              </w:rPr>
            </w:pPr>
          </w:p>
        </w:tc>
        <w:tc>
          <w:tcPr>
            <w:tcW w:w="5528" w:type="dxa"/>
            <w:tcMar>
              <w:top w:w="57" w:type="dxa"/>
              <w:bottom w:w="57" w:type="dxa"/>
            </w:tcMar>
          </w:tcPr>
          <w:p w:rsidR="00814458" w:rsidRPr="00970F08" w:rsidRDefault="00814458" w:rsidP="00814458">
            <w:pPr>
              <w:spacing w:after="0"/>
              <w:rPr>
                <w:rFonts w:cs="Arial"/>
                <w:sz w:val="20"/>
                <w:szCs w:val="20"/>
              </w:rPr>
            </w:pPr>
          </w:p>
        </w:tc>
        <w:tc>
          <w:tcPr>
            <w:tcW w:w="1134" w:type="dxa"/>
          </w:tcPr>
          <w:p w:rsidR="00814458" w:rsidRPr="00970F08" w:rsidRDefault="00814458" w:rsidP="00814458">
            <w:pPr>
              <w:spacing w:after="0"/>
              <w:rPr>
                <w:rFonts w:cs="Arial"/>
                <w:sz w:val="20"/>
                <w:szCs w:val="20"/>
              </w:rPr>
            </w:pPr>
          </w:p>
        </w:tc>
      </w:tr>
      <w:tr w:rsidR="00814458" w:rsidRPr="00970F08" w:rsidTr="006431E0">
        <w:trPr>
          <w:trHeight w:hRule="exact" w:val="628"/>
        </w:trPr>
        <w:tc>
          <w:tcPr>
            <w:tcW w:w="2093" w:type="dxa"/>
            <w:tcMar>
              <w:top w:w="57" w:type="dxa"/>
              <w:bottom w:w="57" w:type="dxa"/>
            </w:tcMar>
          </w:tcPr>
          <w:p w:rsidR="00814458" w:rsidRPr="00970F08" w:rsidRDefault="00814458" w:rsidP="00814458">
            <w:pPr>
              <w:spacing w:after="0"/>
              <w:rPr>
                <w:rFonts w:cs="Arial"/>
                <w:sz w:val="20"/>
                <w:szCs w:val="20"/>
              </w:rPr>
            </w:pPr>
          </w:p>
        </w:tc>
        <w:tc>
          <w:tcPr>
            <w:tcW w:w="2126" w:type="dxa"/>
            <w:tcMar>
              <w:top w:w="57" w:type="dxa"/>
              <w:bottom w:w="57" w:type="dxa"/>
            </w:tcMar>
          </w:tcPr>
          <w:p w:rsidR="00814458" w:rsidRPr="00970F08" w:rsidRDefault="00814458" w:rsidP="00814458">
            <w:pPr>
              <w:spacing w:after="0"/>
              <w:rPr>
                <w:rFonts w:cs="Arial"/>
                <w:sz w:val="20"/>
                <w:szCs w:val="20"/>
              </w:rPr>
            </w:pPr>
          </w:p>
        </w:tc>
        <w:tc>
          <w:tcPr>
            <w:tcW w:w="4678" w:type="dxa"/>
            <w:tcMar>
              <w:top w:w="57" w:type="dxa"/>
              <w:bottom w:w="57" w:type="dxa"/>
            </w:tcMar>
          </w:tcPr>
          <w:p w:rsidR="00814458" w:rsidRPr="00970F08" w:rsidRDefault="00814458" w:rsidP="00814458">
            <w:pPr>
              <w:spacing w:after="0"/>
              <w:rPr>
                <w:rFonts w:cs="Arial"/>
                <w:sz w:val="20"/>
                <w:szCs w:val="20"/>
              </w:rPr>
            </w:pPr>
          </w:p>
        </w:tc>
        <w:tc>
          <w:tcPr>
            <w:tcW w:w="5528" w:type="dxa"/>
            <w:tcMar>
              <w:top w:w="57" w:type="dxa"/>
              <w:bottom w:w="57" w:type="dxa"/>
            </w:tcMar>
          </w:tcPr>
          <w:p w:rsidR="00814458" w:rsidRPr="00970F08" w:rsidRDefault="00814458" w:rsidP="00814458">
            <w:pPr>
              <w:spacing w:after="0"/>
              <w:rPr>
                <w:rFonts w:cs="Arial"/>
                <w:sz w:val="20"/>
                <w:szCs w:val="20"/>
              </w:rPr>
            </w:pPr>
          </w:p>
        </w:tc>
        <w:tc>
          <w:tcPr>
            <w:tcW w:w="1134" w:type="dxa"/>
          </w:tcPr>
          <w:p w:rsidR="00814458" w:rsidRPr="00970F08" w:rsidRDefault="00814458" w:rsidP="00814458">
            <w:pPr>
              <w:spacing w:after="0"/>
              <w:rPr>
                <w:rFonts w:cs="Arial"/>
                <w:sz w:val="20"/>
                <w:szCs w:val="20"/>
              </w:rPr>
            </w:pPr>
          </w:p>
        </w:tc>
      </w:tr>
    </w:tbl>
    <w:p w:rsidR="00172636" w:rsidRDefault="00172636">
      <w:r>
        <w:br w:type="page"/>
      </w:r>
    </w:p>
    <w:tbl>
      <w:tblPr>
        <w:tblStyle w:val="TableGrid"/>
        <w:tblW w:w="15559" w:type="dxa"/>
        <w:shd w:val="clear" w:color="auto" w:fill="EAF1DD" w:themeFill="accent3" w:themeFillTint="33"/>
        <w:tblLayout w:type="fixed"/>
        <w:tblLook w:val="04A0" w:firstRow="1" w:lastRow="0" w:firstColumn="1" w:lastColumn="0" w:noHBand="0" w:noVBand="1"/>
      </w:tblPr>
      <w:tblGrid>
        <w:gridCol w:w="15559"/>
      </w:tblGrid>
      <w:tr w:rsidR="00814458" w:rsidRPr="00970F08" w:rsidTr="003A2FEE">
        <w:tc>
          <w:tcPr>
            <w:tcW w:w="15559" w:type="dxa"/>
            <w:shd w:val="clear" w:color="auto" w:fill="EAF1DD" w:themeFill="accent3" w:themeFillTint="33"/>
            <w:tcMar>
              <w:top w:w="57" w:type="dxa"/>
              <w:bottom w:w="57" w:type="dxa"/>
            </w:tcMar>
          </w:tcPr>
          <w:p w:rsidR="00814458" w:rsidRPr="00970F08" w:rsidRDefault="006431E0" w:rsidP="00D977B3">
            <w:pPr>
              <w:pStyle w:val="ListParagraph"/>
              <w:numPr>
                <w:ilvl w:val="0"/>
                <w:numId w:val="12"/>
              </w:numPr>
              <w:spacing w:after="0"/>
              <w:ind w:left="567"/>
              <w:contextualSpacing w:val="0"/>
              <w:rPr>
                <w:rFonts w:cs="Arial"/>
                <w:b/>
                <w:sz w:val="20"/>
                <w:szCs w:val="20"/>
              </w:rPr>
            </w:pPr>
            <w:r w:rsidRPr="00970F08">
              <w:rPr>
                <w:rFonts w:cs="Arial"/>
                <w:sz w:val="20"/>
                <w:szCs w:val="20"/>
              </w:rPr>
              <w:br w:type="page"/>
            </w:r>
            <w:r w:rsidR="00814458" w:rsidRPr="00970F08">
              <w:rPr>
                <w:rFonts w:cs="Arial"/>
                <w:b/>
                <w:sz w:val="20"/>
                <w:szCs w:val="20"/>
              </w:rPr>
              <w:t>Additional detail</w:t>
            </w:r>
          </w:p>
        </w:tc>
      </w:tr>
      <w:tr w:rsidR="00814458" w:rsidRPr="00970F08" w:rsidTr="003A2FEE">
        <w:trPr>
          <w:trHeight w:val="4780"/>
        </w:trPr>
        <w:tc>
          <w:tcPr>
            <w:tcW w:w="15559" w:type="dxa"/>
            <w:shd w:val="clear" w:color="auto" w:fill="auto"/>
            <w:tcMar>
              <w:top w:w="57" w:type="dxa"/>
              <w:bottom w:w="57" w:type="dxa"/>
            </w:tcMar>
          </w:tcPr>
          <w:p w:rsidR="00814458" w:rsidRDefault="00164A85" w:rsidP="00164A85">
            <w:pPr>
              <w:spacing w:after="0"/>
              <w:rPr>
                <w:rFonts w:cs="Arial"/>
                <w:sz w:val="20"/>
                <w:szCs w:val="20"/>
              </w:rPr>
            </w:pPr>
            <w:r>
              <w:rPr>
                <w:rFonts w:cs="Arial"/>
                <w:sz w:val="20"/>
                <w:szCs w:val="20"/>
              </w:rPr>
              <w:t>The statement above is a working document and may be updated at any time.</w:t>
            </w:r>
          </w:p>
          <w:p w:rsidR="00164A85" w:rsidRDefault="00164A85" w:rsidP="00164A85">
            <w:pPr>
              <w:spacing w:after="0"/>
              <w:rPr>
                <w:rFonts w:cs="Arial"/>
                <w:sz w:val="20"/>
                <w:szCs w:val="20"/>
              </w:rPr>
            </w:pPr>
          </w:p>
          <w:p w:rsidR="00164A85" w:rsidRPr="00164A85" w:rsidRDefault="00164A85" w:rsidP="00164A85">
            <w:pPr>
              <w:spacing w:after="0"/>
              <w:rPr>
                <w:rFonts w:cs="Arial"/>
                <w:sz w:val="20"/>
                <w:szCs w:val="20"/>
              </w:rPr>
            </w:pPr>
          </w:p>
        </w:tc>
      </w:tr>
      <w:bookmarkEnd w:id="1"/>
    </w:tbl>
    <w:p w:rsidR="004E3113" w:rsidRPr="004E3113" w:rsidRDefault="004E3113" w:rsidP="004E3113"/>
    <w:sectPr w:rsidR="004E3113" w:rsidRPr="004E3113" w:rsidSect="00172636">
      <w:headerReference w:type="even" r:id="rId14"/>
      <w:footerReference w:type="default" r:id="rId15"/>
      <w:pgSz w:w="16840" w:h="11920" w:orient="landscape"/>
      <w:pgMar w:top="720" w:right="720" w:bottom="720" w:left="720" w:header="0" w:footer="5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1E" w:rsidRDefault="00665E1E" w:rsidP="009F41B6">
      <w:r>
        <w:separator/>
      </w:r>
    </w:p>
    <w:p w:rsidR="00665E1E" w:rsidRDefault="00665E1E" w:rsidP="009F41B6"/>
  </w:endnote>
  <w:endnote w:type="continuationSeparator" w:id="0">
    <w:p w:rsidR="00665E1E" w:rsidRDefault="00665E1E" w:rsidP="009F41B6">
      <w:r>
        <w:continuationSeparator/>
      </w:r>
    </w:p>
    <w:p w:rsidR="00665E1E" w:rsidRDefault="00665E1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16308"/>
      <w:docPartObj>
        <w:docPartGallery w:val="Page Numbers (Bottom of Page)"/>
        <w:docPartUnique/>
      </w:docPartObj>
    </w:sdtPr>
    <w:sdtEndPr>
      <w:rPr>
        <w:noProof/>
      </w:rPr>
    </w:sdtEndPr>
    <w:sdtContent>
      <w:p w:rsidR="001C405A" w:rsidRDefault="001C405A" w:rsidP="00B929B0">
        <w:pPr>
          <w:pStyle w:val="Footer"/>
          <w:tabs>
            <w:tab w:val="clear" w:pos="4513"/>
          </w:tabs>
          <w:jc w:val="center"/>
        </w:pPr>
        <w:r>
          <w:fldChar w:fldCharType="begin"/>
        </w:r>
        <w:r>
          <w:instrText xml:space="preserve"> PAGE   \* MERGEFORMAT </w:instrText>
        </w:r>
        <w:r>
          <w:fldChar w:fldCharType="separate"/>
        </w:r>
        <w:r w:rsidR="00BE06D5">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1E" w:rsidRDefault="00665E1E" w:rsidP="009F41B6">
      <w:r>
        <w:separator/>
      </w:r>
    </w:p>
    <w:p w:rsidR="00665E1E" w:rsidRDefault="00665E1E" w:rsidP="009F41B6"/>
  </w:footnote>
  <w:footnote w:type="continuationSeparator" w:id="0">
    <w:p w:rsidR="00665E1E" w:rsidRDefault="00665E1E" w:rsidP="009F41B6">
      <w:r>
        <w:continuationSeparator/>
      </w:r>
    </w:p>
    <w:p w:rsidR="00665E1E" w:rsidRDefault="00665E1E"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5A" w:rsidRDefault="001C405A">
    <w:pPr>
      <w:pStyle w:val="Header"/>
    </w:pPr>
  </w:p>
  <w:p w:rsidR="001C405A" w:rsidRDefault="001C40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DC185D"/>
    <w:multiLevelType w:val="hybridMultilevel"/>
    <w:tmpl w:val="DDAC9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421A52"/>
    <w:multiLevelType w:val="hybridMultilevel"/>
    <w:tmpl w:val="EBE8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1C50"/>
    <w:multiLevelType w:val="hybridMultilevel"/>
    <w:tmpl w:val="BA16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7AC1"/>
    <w:multiLevelType w:val="hybridMultilevel"/>
    <w:tmpl w:val="5252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94548F6"/>
    <w:multiLevelType w:val="hybridMultilevel"/>
    <w:tmpl w:val="A560C57E"/>
    <w:lvl w:ilvl="0" w:tplc="76A87298">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4"/>
  </w:num>
  <w:num w:numId="2">
    <w:abstractNumId w:val="4"/>
  </w:num>
  <w:num w:numId="3">
    <w:abstractNumId w:val="0"/>
  </w:num>
  <w:num w:numId="4">
    <w:abstractNumId w:val="3"/>
  </w:num>
  <w:num w:numId="5">
    <w:abstractNumId w:val="2"/>
  </w:num>
  <w:num w:numId="6">
    <w:abstractNumId w:val="1"/>
  </w:num>
  <w:num w:numId="7">
    <w:abstractNumId w:val="11"/>
  </w:num>
  <w:num w:numId="8">
    <w:abstractNumId w:val="6"/>
  </w:num>
  <w:num w:numId="9">
    <w:abstractNumId w:val="12"/>
  </w:num>
  <w:num w:numId="10">
    <w:abstractNumId w:val="13"/>
  </w:num>
  <w:num w:numId="11">
    <w:abstractNumId w:val="17"/>
  </w:num>
  <w:num w:numId="12">
    <w:abstractNumId w:val="16"/>
  </w:num>
  <w:num w:numId="13">
    <w:abstractNumId w:val="15"/>
  </w:num>
  <w:num w:numId="14">
    <w:abstractNumId w:val="10"/>
  </w:num>
  <w:num w:numId="15">
    <w:abstractNumId w:val="8"/>
  </w:num>
  <w:num w:numId="16">
    <w:abstractNumId w:val="9"/>
  </w:num>
  <w:num w:numId="17">
    <w:abstractNumId w:val="5"/>
  </w:num>
  <w:num w:numId="18">
    <w:abstractNumId w:val="7"/>
  </w:num>
  <w:num w:numId="19">
    <w:abstractNumId w:val="11"/>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1CEF"/>
    <w:rsid w:val="00012C64"/>
    <w:rsid w:val="00013A6E"/>
    <w:rsid w:val="000162C6"/>
    <w:rsid w:val="0002203B"/>
    <w:rsid w:val="00023913"/>
    <w:rsid w:val="000240E2"/>
    <w:rsid w:val="00024EA2"/>
    <w:rsid w:val="00030ABD"/>
    <w:rsid w:val="00031F36"/>
    <w:rsid w:val="00032CB2"/>
    <w:rsid w:val="00036EE2"/>
    <w:rsid w:val="000442BD"/>
    <w:rsid w:val="00051E2E"/>
    <w:rsid w:val="00053503"/>
    <w:rsid w:val="00057100"/>
    <w:rsid w:val="00060EBF"/>
    <w:rsid w:val="00066B1C"/>
    <w:rsid w:val="0007258F"/>
    <w:rsid w:val="00072B76"/>
    <w:rsid w:val="00074179"/>
    <w:rsid w:val="00074641"/>
    <w:rsid w:val="0008056A"/>
    <w:rsid w:val="00081EE7"/>
    <w:rsid w:val="00083A73"/>
    <w:rsid w:val="00086722"/>
    <w:rsid w:val="000923B0"/>
    <w:rsid w:val="00095901"/>
    <w:rsid w:val="000A10F4"/>
    <w:rsid w:val="000A4B41"/>
    <w:rsid w:val="000B3DE0"/>
    <w:rsid w:val="000B4A3E"/>
    <w:rsid w:val="000C503E"/>
    <w:rsid w:val="000C6B02"/>
    <w:rsid w:val="000C7733"/>
    <w:rsid w:val="000D1D30"/>
    <w:rsid w:val="000D4433"/>
    <w:rsid w:val="000D5697"/>
    <w:rsid w:val="000E3350"/>
    <w:rsid w:val="000E46AE"/>
    <w:rsid w:val="000F0876"/>
    <w:rsid w:val="000F09E4"/>
    <w:rsid w:val="000F1A98"/>
    <w:rsid w:val="000F22D0"/>
    <w:rsid w:val="000F7133"/>
    <w:rsid w:val="000F73F3"/>
    <w:rsid w:val="00103E77"/>
    <w:rsid w:val="00113E8C"/>
    <w:rsid w:val="0011494F"/>
    <w:rsid w:val="00121C6C"/>
    <w:rsid w:val="001232CE"/>
    <w:rsid w:val="0012742C"/>
    <w:rsid w:val="001321D2"/>
    <w:rsid w:val="001328AC"/>
    <w:rsid w:val="00133075"/>
    <w:rsid w:val="00140A18"/>
    <w:rsid w:val="00144268"/>
    <w:rsid w:val="00147214"/>
    <w:rsid w:val="00152A3A"/>
    <w:rsid w:val="001540AB"/>
    <w:rsid w:val="00155ECC"/>
    <w:rsid w:val="001615DF"/>
    <w:rsid w:val="00161A13"/>
    <w:rsid w:val="00164A85"/>
    <w:rsid w:val="0017051C"/>
    <w:rsid w:val="00171F6B"/>
    <w:rsid w:val="00172636"/>
    <w:rsid w:val="00174104"/>
    <w:rsid w:val="001747E2"/>
    <w:rsid w:val="00176EB9"/>
    <w:rsid w:val="001811F8"/>
    <w:rsid w:val="00183D0C"/>
    <w:rsid w:val="00190C3A"/>
    <w:rsid w:val="00195CF6"/>
    <w:rsid w:val="00196306"/>
    <w:rsid w:val="001A0936"/>
    <w:rsid w:val="001A3A04"/>
    <w:rsid w:val="001B2AE2"/>
    <w:rsid w:val="001B4452"/>
    <w:rsid w:val="001B5C15"/>
    <w:rsid w:val="001B796F"/>
    <w:rsid w:val="001C405A"/>
    <w:rsid w:val="001C4E9C"/>
    <w:rsid w:val="001C4ED5"/>
    <w:rsid w:val="001C55FC"/>
    <w:rsid w:val="001C5A63"/>
    <w:rsid w:val="001C5EB6"/>
    <w:rsid w:val="001C7959"/>
    <w:rsid w:val="001D09EC"/>
    <w:rsid w:val="001D286E"/>
    <w:rsid w:val="001D42A6"/>
    <w:rsid w:val="001D569D"/>
    <w:rsid w:val="001D5770"/>
    <w:rsid w:val="001E3581"/>
    <w:rsid w:val="001E42E5"/>
    <w:rsid w:val="001E5C06"/>
    <w:rsid w:val="001E6CDB"/>
    <w:rsid w:val="001F257C"/>
    <w:rsid w:val="001F428D"/>
    <w:rsid w:val="00201BEA"/>
    <w:rsid w:val="00203ACA"/>
    <w:rsid w:val="00203EC9"/>
    <w:rsid w:val="002042CF"/>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1855"/>
    <w:rsid w:val="0024723B"/>
    <w:rsid w:val="002575C5"/>
    <w:rsid w:val="002624F5"/>
    <w:rsid w:val="002634E2"/>
    <w:rsid w:val="002708E4"/>
    <w:rsid w:val="00271218"/>
    <w:rsid w:val="0027230F"/>
    <w:rsid w:val="0027252F"/>
    <w:rsid w:val="00273718"/>
    <w:rsid w:val="00277224"/>
    <w:rsid w:val="002839B5"/>
    <w:rsid w:val="00283D8B"/>
    <w:rsid w:val="00287788"/>
    <w:rsid w:val="00290F8C"/>
    <w:rsid w:val="00290FBE"/>
    <w:rsid w:val="00291E8A"/>
    <w:rsid w:val="00292DED"/>
    <w:rsid w:val="002A0DD8"/>
    <w:rsid w:val="002A0F93"/>
    <w:rsid w:val="002A1D3B"/>
    <w:rsid w:val="002A28F7"/>
    <w:rsid w:val="002A3153"/>
    <w:rsid w:val="002A3F50"/>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1F11"/>
    <w:rsid w:val="002F6A4F"/>
    <w:rsid w:val="002F7128"/>
    <w:rsid w:val="00300F99"/>
    <w:rsid w:val="00302EFA"/>
    <w:rsid w:val="0030310D"/>
    <w:rsid w:val="003036A2"/>
    <w:rsid w:val="00306BA2"/>
    <w:rsid w:val="003154AC"/>
    <w:rsid w:val="00316DD9"/>
    <w:rsid w:val="00323776"/>
    <w:rsid w:val="00325D84"/>
    <w:rsid w:val="00325EF5"/>
    <w:rsid w:val="00326C32"/>
    <w:rsid w:val="00330F58"/>
    <w:rsid w:val="00333B04"/>
    <w:rsid w:val="00334F2D"/>
    <w:rsid w:val="003370A4"/>
    <w:rsid w:val="003409F2"/>
    <w:rsid w:val="0034222D"/>
    <w:rsid w:val="00343EFD"/>
    <w:rsid w:val="00346EE7"/>
    <w:rsid w:val="00347C36"/>
    <w:rsid w:val="00361752"/>
    <w:rsid w:val="00361FE6"/>
    <w:rsid w:val="00364F65"/>
    <w:rsid w:val="00374981"/>
    <w:rsid w:val="0037557E"/>
    <w:rsid w:val="003810D8"/>
    <w:rsid w:val="003817C5"/>
    <w:rsid w:val="003853A4"/>
    <w:rsid w:val="00390B80"/>
    <w:rsid w:val="003944D9"/>
    <w:rsid w:val="003A01C4"/>
    <w:rsid w:val="003A1CC2"/>
    <w:rsid w:val="003A2FEE"/>
    <w:rsid w:val="003C0411"/>
    <w:rsid w:val="003C1ECF"/>
    <w:rsid w:val="003C60B5"/>
    <w:rsid w:val="003D1EFE"/>
    <w:rsid w:val="003D764C"/>
    <w:rsid w:val="003E129B"/>
    <w:rsid w:val="003E1329"/>
    <w:rsid w:val="003E4B03"/>
    <w:rsid w:val="003E59EE"/>
    <w:rsid w:val="003F28B3"/>
    <w:rsid w:val="003F351B"/>
    <w:rsid w:val="003F57EE"/>
    <w:rsid w:val="003F63E0"/>
    <w:rsid w:val="003F751E"/>
    <w:rsid w:val="003F7BDE"/>
    <w:rsid w:val="00407032"/>
    <w:rsid w:val="004158B0"/>
    <w:rsid w:val="00416220"/>
    <w:rsid w:val="00421F3D"/>
    <w:rsid w:val="004242C5"/>
    <w:rsid w:val="00430BEF"/>
    <w:rsid w:val="0043261E"/>
    <w:rsid w:val="004339FB"/>
    <w:rsid w:val="00436A77"/>
    <w:rsid w:val="0043760C"/>
    <w:rsid w:val="00441A44"/>
    <w:rsid w:val="00442364"/>
    <w:rsid w:val="00445E79"/>
    <w:rsid w:val="004509BE"/>
    <w:rsid w:val="00451FA7"/>
    <w:rsid w:val="004572EE"/>
    <w:rsid w:val="00462030"/>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C7236"/>
    <w:rsid w:val="004D0B5A"/>
    <w:rsid w:val="004D13A3"/>
    <w:rsid w:val="004D4F4A"/>
    <w:rsid w:val="004E0F5B"/>
    <w:rsid w:val="004E3113"/>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AE3"/>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BAC"/>
    <w:rsid w:val="005A6DE5"/>
    <w:rsid w:val="005A71BA"/>
    <w:rsid w:val="005A7C7F"/>
    <w:rsid w:val="005A7D82"/>
    <w:rsid w:val="005B1536"/>
    <w:rsid w:val="005B2FD4"/>
    <w:rsid w:val="005C0A99"/>
    <w:rsid w:val="005C0B41"/>
    <w:rsid w:val="005C1447"/>
    <w:rsid w:val="005C14AE"/>
    <w:rsid w:val="005C1770"/>
    <w:rsid w:val="005C2466"/>
    <w:rsid w:val="005C2CE5"/>
    <w:rsid w:val="005C3645"/>
    <w:rsid w:val="005C6416"/>
    <w:rsid w:val="005C657D"/>
    <w:rsid w:val="005D05CE"/>
    <w:rsid w:val="005D252F"/>
    <w:rsid w:val="005D380A"/>
    <w:rsid w:val="005D3D25"/>
    <w:rsid w:val="005E0ED3"/>
    <w:rsid w:val="005E1887"/>
    <w:rsid w:val="005E3379"/>
    <w:rsid w:val="005E70E7"/>
    <w:rsid w:val="005F107C"/>
    <w:rsid w:val="005F226C"/>
    <w:rsid w:val="005F6CAB"/>
    <w:rsid w:val="005F7472"/>
    <w:rsid w:val="005F7DBE"/>
    <w:rsid w:val="00602008"/>
    <w:rsid w:val="006066AA"/>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6095F"/>
    <w:rsid w:val="00660E43"/>
    <w:rsid w:val="00665E1E"/>
    <w:rsid w:val="0067185E"/>
    <w:rsid w:val="00671B64"/>
    <w:rsid w:val="00671D5B"/>
    <w:rsid w:val="00671FA2"/>
    <w:rsid w:val="006775FA"/>
    <w:rsid w:val="006808E5"/>
    <w:rsid w:val="006814D7"/>
    <w:rsid w:val="0068544D"/>
    <w:rsid w:val="0069409E"/>
    <w:rsid w:val="00695D08"/>
    <w:rsid w:val="00695EA0"/>
    <w:rsid w:val="00696D7A"/>
    <w:rsid w:val="006A0234"/>
    <w:rsid w:val="006A27AA"/>
    <w:rsid w:val="006A3602"/>
    <w:rsid w:val="006B1F9F"/>
    <w:rsid w:val="006C247D"/>
    <w:rsid w:val="006C382D"/>
    <w:rsid w:val="006D1162"/>
    <w:rsid w:val="006D67EB"/>
    <w:rsid w:val="006E1D3F"/>
    <w:rsid w:val="006E22B1"/>
    <w:rsid w:val="006E50FB"/>
    <w:rsid w:val="006E7B12"/>
    <w:rsid w:val="006E7F39"/>
    <w:rsid w:val="006F12E6"/>
    <w:rsid w:val="006F1F96"/>
    <w:rsid w:val="006F6612"/>
    <w:rsid w:val="006F6DC9"/>
    <w:rsid w:val="00700337"/>
    <w:rsid w:val="00700B01"/>
    <w:rsid w:val="007022F7"/>
    <w:rsid w:val="00702EBF"/>
    <w:rsid w:val="00703958"/>
    <w:rsid w:val="0070764E"/>
    <w:rsid w:val="00712D83"/>
    <w:rsid w:val="00713414"/>
    <w:rsid w:val="0071506D"/>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B61"/>
    <w:rsid w:val="00775D8A"/>
    <w:rsid w:val="0077659E"/>
    <w:rsid w:val="00777AD4"/>
    <w:rsid w:val="00780950"/>
    <w:rsid w:val="007809EF"/>
    <w:rsid w:val="007830F9"/>
    <w:rsid w:val="00783210"/>
    <w:rsid w:val="00783D2C"/>
    <w:rsid w:val="00791410"/>
    <w:rsid w:val="00794F29"/>
    <w:rsid w:val="00795103"/>
    <w:rsid w:val="00796607"/>
    <w:rsid w:val="007A0750"/>
    <w:rsid w:val="007A2250"/>
    <w:rsid w:val="007A41D2"/>
    <w:rsid w:val="007A5759"/>
    <w:rsid w:val="007A7357"/>
    <w:rsid w:val="007B3CFE"/>
    <w:rsid w:val="007C321D"/>
    <w:rsid w:val="007C41A5"/>
    <w:rsid w:val="007C4B2B"/>
    <w:rsid w:val="007C58BE"/>
    <w:rsid w:val="007C7737"/>
    <w:rsid w:val="007C7EEE"/>
    <w:rsid w:val="007D0537"/>
    <w:rsid w:val="007D080B"/>
    <w:rsid w:val="007D100D"/>
    <w:rsid w:val="007D1348"/>
    <w:rsid w:val="007D14CD"/>
    <w:rsid w:val="007D29D3"/>
    <w:rsid w:val="007E06DD"/>
    <w:rsid w:val="007E35BC"/>
    <w:rsid w:val="007E7E0A"/>
    <w:rsid w:val="007F1ACB"/>
    <w:rsid w:val="007F4221"/>
    <w:rsid w:val="007F670A"/>
    <w:rsid w:val="007F7235"/>
    <w:rsid w:val="00800DEB"/>
    <w:rsid w:val="00803C83"/>
    <w:rsid w:val="00813B3D"/>
    <w:rsid w:val="00814458"/>
    <w:rsid w:val="00814D1A"/>
    <w:rsid w:val="008168A2"/>
    <w:rsid w:val="00816E77"/>
    <w:rsid w:val="00821CD3"/>
    <w:rsid w:val="00822629"/>
    <w:rsid w:val="00823AE8"/>
    <w:rsid w:val="00824D78"/>
    <w:rsid w:val="00824E92"/>
    <w:rsid w:val="00827FF1"/>
    <w:rsid w:val="00831263"/>
    <w:rsid w:val="00831DB7"/>
    <w:rsid w:val="008327B8"/>
    <w:rsid w:val="00832EBF"/>
    <w:rsid w:val="0083302E"/>
    <w:rsid w:val="00833C49"/>
    <w:rsid w:val="008348A3"/>
    <w:rsid w:val="00834D17"/>
    <w:rsid w:val="00834ED6"/>
    <w:rsid w:val="008366CB"/>
    <w:rsid w:val="00837F3A"/>
    <w:rsid w:val="008419B8"/>
    <w:rsid w:val="0084240F"/>
    <w:rsid w:val="00845567"/>
    <w:rsid w:val="00847309"/>
    <w:rsid w:val="008515CE"/>
    <w:rsid w:val="008620F3"/>
    <w:rsid w:val="00863986"/>
    <w:rsid w:val="00866257"/>
    <w:rsid w:val="00870496"/>
    <w:rsid w:val="00873A68"/>
    <w:rsid w:val="00874F24"/>
    <w:rsid w:val="00876230"/>
    <w:rsid w:val="008768A8"/>
    <w:rsid w:val="00877D5B"/>
    <w:rsid w:val="00877ECD"/>
    <w:rsid w:val="00880B27"/>
    <w:rsid w:val="008849AB"/>
    <w:rsid w:val="00885B52"/>
    <w:rsid w:val="00886B1E"/>
    <w:rsid w:val="0089094C"/>
    <w:rsid w:val="00891CD2"/>
    <w:rsid w:val="008924FA"/>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2414"/>
    <w:rsid w:val="008E3B15"/>
    <w:rsid w:val="008E3F07"/>
    <w:rsid w:val="008E413A"/>
    <w:rsid w:val="008E4B40"/>
    <w:rsid w:val="008E5F36"/>
    <w:rsid w:val="008E63EA"/>
    <w:rsid w:val="008E77AA"/>
    <w:rsid w:val="008F2757"/>
    <w:rsid w:val="008F2E4F"/>
    <w:rsid w:val="008F6CA2"/>
    <w:rsid w:val="008F6F8B"/>
    <w:rsid w:val="008F7436"/>
    <w:rsid w:val="00900274"/>
    <w:rsid w:val="00903E42"/>
    <w:rsid w:val="00904AC4"/>
    <w:rsid w:val="0090521B"/>
    <w:rsid w:val="009055E4"/>
    <w:rsid w:val="0091025E"/>
    <w:rsid w:val="00911378"/>
    <w:rsid w:val="00914E67"/>
    <w:rsid w:val="00915D44"/>
    <w:rsid w:val="00917E9C"/>
    <w:rsid w:val="00922AF8"/>
    <w:rsid w:val="0092379D"/>
    <w:rsid w:val="00924E3D"/>
    <w:rsid w:val="00925160"/>
    <w:rsid w:val="0092542E"/>
    <w:rsid w:val="00934AF7"/>
    <w:rsid w:val="00936100"/>
    <w:rsid w:val="00947CF2"/>
    <w:rsid w:val="00950F88"/>
    <w:rsid w:val="00951C56"/>
    <w:rsid w:val="00955907"/>
    <w:rsid w:val="0095599F"/>
    <w:rsid w:val="00956CF7"/>
    <w:rsid w:val="00961817"/>
    <w:rsid w:val="009622B0"/>
    <w:rsid w:val="00963BEA"/>
    <w:rsid w:val="0096424B"/>
    <w:rsid w:val="009662D0"/>
    <w:rsid w:val="00970F08"/>
    <w:rsid w:val="009716FA"/>
    <w:rsid w:val="00972D1B"/>
    <w:rsid w:val="00982C55"/>
    <w:rsid w:val="00983DB9"/>
    <w:rsid w:val="00984AA8"/>
    <w:rsid w:val="00984FA5"/>
    <w:rsid w:val="00985088"/>
    <w:rsid w:val="00985495"/>
    <w:rsid w:val="0098648B"/>
    <w:rsid w:val="009A15AE"/>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9F5961"/>
    <w:rsid w:val="00A038BE"/>
    <w:rsid w:val="00A0665A"/>
    <w:rsid w:val="00A15FD8"/>
    <w:rsid w:val="00A30BA1"/>
    <w:rsid w:val="00A3636B"/>
    <w:rsid w:val="00A37DEE"/>
    <w:rsid w:val="00A40A99"/>
    <w:rsid w:val="00A433C3"/>
    <w:rsid w:val="00A50806"/>
    <w:rsid w:val="00A54BB7"/>
    <w:rsid w:val="00A5643A"/>
    <w:rsid w:val="00A5723C"/>
    <w:rsid w:val="00A60232"/>
    <w:rsid w:val="00A60D43"/>
    <w:rsid w:val="00A6179C"/>
    <w:rsid w:val="00A66499"/>
    <w:rsid w:val="00A677F9"/>
    <w:rsid w:val="00A67B3E"/>
    <w:rsid w:val="00A707A4"/>
    <w:rsid w:val="00A7274B"/>
    <w:rsid w:val="00A73FB8"/>
    <w:rsid w:val="00A763CB"/>
    <w:rsid w:val="00A772FF"/>
    <w:rsid w:val="00A801D1"/>
    <w:rsid w:val="00A80C27"/>
    <w:rsid w:val="00A81F69"/>
    <w:rsid w:val="00A84C17"/>
    <w:rsid w:val="00A8545D"/>
    <w:rsid w:val="00A86089"/>
    <w:rsid w:val="00A87591"/>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07FD"/>
    <w:rsid w:val="00B05DDC"/>
    <w:rsid w:val="00B1029F"/>
    <w:rsid w:val="00B120FB"/>
    <w:rsid w:val="00B26579"/>
    <w:rsid w:val="00B26C29"/>
    <w:rsid w:val="00B34225"/>
    <w:rsid w:val="00B3498C"/>
    <w:rsid w:val="00B34F49"/>
    <w:rsid w:val="00B35EEF"/>
    <w:rsid w:val="00B37CB2"/>
    <w:rsid w:val="00B40979"/>
    <w:rsid w:val="00B4154D"/>
    <w:rsid w:val="00B43317"/>
    <w:rsid w:val="00B43CAD"/>
    <w:rsid w:val="00B4623A"/>
    <w:rsid w:val="00B51536"/>
    <w:rsid w:val="00B54AAC"/>
    <w:rsid w:val="00B55A49"/>
    <w:rsid w:val="00B56ACC"/>
    <w:rsid w:val="00B61038"/>
    <w:rsid w:val="00B64265"/>
    <w:rsid w:val="00B64618"/>
    <w:rsid w:val="00B651EC"/>
    <w:rsid w:val="00B6712A"/>
    <w:rsid w:val="00B67F76"/>
    <w:rsid w:val="00B70EFF"/>
    <w:rsid w:val="00B71ED5"/>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6D5"/>
    <w:rsid w:val="00BE07AA"/>
    <w:rsid w:val="00BE22B3"/>
    <w:rsid w:val="00BE4DAC"/>
    <w:rsid w:val="00BE7C0B"/>
    <w:rsid w:val="00BF13F8"/>
    <w:rsid w:val="00BF3717"/>
    <w:rsid w:val="00BF68F1"/>
    <w:rsid w:val="00C018C0"/>
    <w:rsid w:val="00C01CFF"/>
    <w:rsid w:val="00C02406"/>
    <w:rsid w:val="00C02C7D"/>
    <w:rsid w:val="00C03A54"/>
    <w:rsid w:val="00C0684E"/>
    <w:rsid w:val="00C073B9"/>
    <w:rsid w:val="00C07E21"/>
    <w:rsid w:val="00C1494D"/>
    <w:rsid w:val="00C15B78"/>
    <w:rsid w:val="00C2207B"/>
    <w:rsid w:val="00C30479"/>
    <w:rsid w:val="00C35684"/>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1F3"/>
    <w:rsid w:val="00CC547F"/>
    <w:rsid w:val="00CD0909"/>
    <w:rsid w:val="00CD5D21"/>
    <w:rsid w:val="00CD71E8"/>
    <w:rsid w:val="00CE0E9F"/>
    <w:rsid w:val="00CE40D7"/>
    <w:rsid w:val="00CE5F52"/>
    <w:rsid w:val="00CE7906"/>
    <w:rsid w:val="00CF0E19"/>
    <w:rsid w:val="00D01EE5"/>
    <w:rsid w:val="00D02CE4"/>
    <w:rsid w:val="00D04B89"/>
    <w:rsid w:val="00D05342"/>
    <w:rsid w:val="00D10355"/>
    <w:rsid w:val="00D140E8"/>
    <w:rsid w:val="00D21B4A"/>
    <w:rsid w:val="00D24932"/>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807D0"/>
    <w:rsid w:val="00D92274"/>
    <w:rsid w:val="00D94339"/>
    <w:rsid w:val="00D9707F"/>
    <w:rsid w:val="00D977B3"/>
    <w:rsid w:val="00DA147E"/>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5C91"/>
    <w:rsid w:val="00DE6998"/>
    <w:rsid w:val="00DF0054"/>
    <w:rsid w:val="00DF00D5"/>
    <w:rsid w:val="00DF3309"/>
    <w:rsid w:val="00DF3BD0"/>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ADF"/>
    <w:rsid w:val="00E43FBC"/>
    <w:rsid w:val="00E44E2C"/>
    <w:rsid w:val="00E473CE"/>
    <w:rsid w:val="00E50127"/>
    <w:rsid w:val="00E50AA2"/>
    <w:rsid w:val="00E5223F"/>
    <w:rsid w:val="00E538B7"/>
    <w:rsid w:val="00E56807"/>
    <w:rsid w:val="00E56D6A"/>
    <w:rsid w:val="00E61359"/>
    <w:rsid w:val="00E6185D"/>
    <w:rsid w:val="00E66B4F"/>
    <w:rsid w:val="00E70FC4"/>
    <w:rsid w:val="00E72112"/>
    <w:rsid w:val="00E741D5"/>
    <w:rsid w:val="00E74474"/>
    <w:rsid w:val="00E752F8"/>
    <w:rsid w:val="00E81060"/>
    <w:rsid w:val="00E83C17"/>
    <w:rsid w:val="00E87A6A"/>
    <w:rsid w:val="00E9232A"/>
    <w:rsid w:val="00E92A89"/>
    <w:rsid w:val="00E9429F"/>
    <w:rsid w:val="00EA4174"/>
    <w:rsid w:val="00EA4D1B"/>
    <w:rsid w:val="00EA7EF1"/>
    <w:rsid w:val="00EB1D11"/>
    <w:rsid w:val="00EB281B"/>
    <w:rsid w:val="00EB79FF"/>
    <w:rsid w:val="00EC1C50"/>
    <w:rsid w:val="00EC4AAF"/>
    <w:rsid w:val="00ED121A"/>
    <w:rsid w:val="00ED37B4"/>
    <w:rsid w:val="00ED3D05"/>
    <w:rsid w:val="00ED5025"/>
    <w:rsid w:val="00EE072C"/>
    <w:rsid w:val="00EE1C85"/>
    <w:rsid w:val="00EE5713"/>
    <w:rsid w:val="00EE64AE"/>
    <w:rsid w:val="00EE715F"/>
    <w:rsid w:val="00EF0C6F"/>
    <w:rsid w:val="00EF5645"/>
    <w:rsid w:val="00EF7E61"/>
    <w:rsid w:val="00F06445"/>
    <w:rsid w:val="00F06863"/>
    <w:rsid w:val="00F07114"/>
    <w:rsid w:val="00F127CF"/>
    <w:rsid w:val="00F206A7"/>
    <w:rsid w:val="00F3105E"/>
    <w:rsid w:val="00F31AAB"/>
    <w:rsid w:val="00F31B8F"/>
    <w:rsid w:val="00F325A1"/>
    <w:rsid w:val="00F41591"/>
    <w:rsid w:val="00F41A63"/>
    <w:rsid w:val="00F45BEB"/>
    <w:rsid w:val="00F54523"/>
    <w:rsid w:val="00F5702C"/>
    <w:rsid w:val="00F626AA"/>
    <w:rsid w:val="00F70793"/>
    <w:rsid w:val="00F84544"/>
    <w:rsid w:val="00F84C99"/>
    <w:rsid w:val="00F87538"/>
    <w:rsid w:val="00F9048D"/>
    <w:rsid w:val="00F90552"/>
    <w:rsid w:val="00F908B7"/>
    <w:rsid w:val="00F9465A"/>
    <w:rsid w:val="00F954FA"/>
    <w:rsid w:val="00F95B1F"/>
    <w:rsid w:val="00F96EB7"/>
    <w:rsid w:val="00FA05B2"/>
    <w:rsid w:val="00FA0889"/>
    <w:rsid w:val="00FA68A7"/>
    <w:rsid w:val="00FB0F42"/>
    <w:rsid w:val="00FB1DD9"/>
    <w:rsid w:val="00FB2A7F"/>
    <w:rsid w:val="00FB4F01"/>
    <w:rsid w:val="00FB54CC"/>
    <w:rsid w:val="00FB7601"/>
    <w:rsid w:val="00FC0C51"/>
    <w:rsid w:val="00FC3903"/>
    <w:rsid w:val="00FC6338"/>
    <w:rsid w:val="00FC6848"/>
    <w:rsid w:val="00FC7C4F"/>
    <w:rsid w:val="00FD2228"/>
    <w:rsid w:val="00FD4F38"/>
    <w:rsid w:val="00FD64FC"/>
    <w:rsid w:val="00FE1B88"/>
    <w:rsid w:val="00FE5BF9"/>
    <w:rsid w:val="00FE6DB7"/>
    <w:rsid w:val="00FE7382"/>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317F022A"/>
  <w15:docId w15:val="{FADD6B4F-7AAB-4F31-97E8-FDF6BFF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11699074">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7472572">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96826888">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b8cb3cbd-ce5c-4a72-9da4-9013f91c5903"/>
    <ds:schemaRef ds:uri="62bda6d9-15dd-4797-9609-2d5e8913862c"/>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E61640D-BF69-453B-A9DB-840C1626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3485</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22199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Emma Cheetham</cp:lastModifiedBy>
  <cp:revision>4</cp:revision>
  <cp:lastPrinted>2019-12-03T07:58:00Z</cp:lastPrinted>
  <dcterms:created xsi:type="dcterms:W3CDTF">2019-12-17T12:04:00Z</dcterms:created>
  <dcterms:modified xsi:type="dcterms:W3CDTF">2019-12-17T14:56:00Z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